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E1" w:rsidRPr="00316DE1" w:rsidRDefault="00316DE1" w:rsidP="00316DE1">
      <w:pPr>
        <w:pStyle w:val="a5"/>
        <w:jc w:val="center"/>
        <w:rPr>
          <w:b/>
          <w:bCs/>
        </w:rPr>
      </w:pPr>
      <w:r w:rsidRPr="00316DE1">
        <w:rPr>
          <w:b/>
          <w:bCs/>
        </w:rPr>
        <w:t>РОССИЙСКАЯ ФЕДЕРАЦИЯ</w:t>
      </w:r>
    </w:p>
    <w:p w:rsidR="00316DE1" w:rsidRPr="00316DE1" w:rsidRDefault="00316DE1" w:rsidP="00316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DE1">
        <w:rPr>
          <w:rFonts w:ascii="Times New Roman" w:hAnsi="Times New Roman"/>
          <w:b/>
          <w:sz w:val="24"/>
          <w:szCs w:val="24"/>
        </w:rPr>
        <w:t>АДМИНИСТРАЦИЯ БУ</w:t>
      </w:r>
      <w:r w:rsidRPr="00316DE1">
        <w:rPr>
          <w:rFonts w:ascii="Times New Roman" w:hAnsi="Times New Roman"/>
          <w:b/>
          <w:sz w:val="24"/>
          <w:szCs w:val="24"/>
        </w:rPr>
        <w:t>Р</w:t>
      </w:r>
      <w:r w:rsidRPr="00316DE1">
        <w:rPr>
          <w:rFonts w:ascii="Times New Roman" w:hAnsi="Times New Roman"/>
          <w:b/>
          <w:sz w:val="24"/>
          <w:szCs w:val="24"/>
        </w:rPr>
        <w:t>ЛИНСКОГО РАЙОНА</w:t>
      </w:r>
    </w:p>
    <w:p w:rsidR="00316DE1" w:rsidRPr="00316DE1" w:rsidRDefault="00316DE1" w:rsidP="00316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DE1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D57E4F" w:rsidRDefault="00D57E4F" w:rsidP="00316DE1">
      <w:pPr>
        <w:pStyle w:val="1"/>
        <w:jc w:val="center"/>
        <w:rPr>
          <w:szCs w:val="28"/>
        </w:rPr>
      </w:pPr>
    </w:p>
    <w:p w:rsidR="00316DE1" w:rsidRPr="00316DE1" w:rsidRDefault="00316DE1" w:rsidP="00316DE1">
      <w:pPr>
        <w:pStyle w:val="1"/>
        <w:jc w:val="center"/>
        <w:rPr>
          <w:szCs w:val="28"/>
        </w:rPr>
      </w:pPr>
      <w:r w:rsidRPr="00316DE1">
        <w:rPr>
          <w:szCs w:val="28"/>
        </w:rPr>
        <w:t xml:space="preserve">П О С Т А Н О В Л </w:t>
      </w:r>
      <w:r w:rsidRPr="00316DE1">
        <w:rPr>
          <w:szCs w:val="28"/>
        </w:rPr>
        <w:t>Е</w:t>
      </w:r>
      <w:r w:rsidRPr="00316DE1">
        <w:rPr>
          <w:szCs w:val="28"/>
        </w:rPr>
        <w:t xml:space="preserve"> Н И Е</w:t>
      </w:r>
    </w:p>
    <w:p w:rsidR="00316DE1" w:rsidRPr="00316DE1" w:rsidRDefault="00316DE1" w:rsidP="00316D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6DE1" w:rsidRDefault="006A3638" w:rsidP="00316D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24943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 </w:t>
      </w:r>
      <w:r w:rsidR="00316DE1" w:rsidRPr="00316DE1">
        <w:rPr>
          <w:rFonts w:ascii="Times New Roman" w:hAnsi="Times New Roman"/>
          <w:sz w:val="26"/>
          <w:szCs w:val="26"/>
        </w:rPr>
        <w:t>сентября 2020 года</w:t>
      </w:r>
      <w:r w:rsidR="00316DE1" w:rsidRPr="00316DE1">
        <w:rPr>
          <w:rFonts w:ascii="Times New Roman" w:hAnsi="Times New Roman"/>
          <w:sz w:val="26"/>
          <w:szCs w:val="26"/>
        </w:rPr>
        <w:tab/>
      </w:r>
      <w:r w:rsidR="00316DE1" w:rsidRPr="00316DE1">
        <w:rPr>
          <w:rFonts w:ascii="Times New Roman" w:hAnsi="Times New Roman"/>
          <w:sz w:val="26"/>
          <w:szCs w:val="26"/>
        </w:rPr>
        <w:tab/>
      </w:r>
      <w:r w:rsidR="00D57E4F">
        <w:rPr>
          <w:rFonts w:ascii="Times New Roman" w:hAnsi="Times New Roman"/>
          <w:sz w:val="26"/>
          <w:szCs w:val="26"/>
        </w:rPr>
        <w:t xml:space="preserve">      </w:t>
      </w:r>
      <w:r w:rsidR="00316DE1" w:rsidRPr="00316DE1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824943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316DE1" w:rsidRPr="00316DE1">
        <w:rPr>
          <w:rFonts w:ascii="Times New Roman" w:hAnsi="Times New Roman"/>
          <w:sz w:val="26"/>
          <w:szCs w:val="26"/>
        </w:rPr>
        <w:t xml:space="preserve">  №</w:t>
      </w:r>
      <w:r w:rsidR="00824943">
        <w:rPr>
          <w:rFonts w:ascii="Times New Roman" w:hAnsi="Times New Roman"/>
          <w:sz w:val="26"/>
          <w:szCs w:val="26"/>
        </w:rPr>
        <w:t xml:space="preserve"> 242</w:t>
      </w:r>
    </w:p>
    <w:p w:rsidR="00316DE1" w:rsidRPr="00316DE1" w:rsidRDefault="00316DE1" w:rsidP="00316DE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16DE1">
        <w:rPr>
          <w:rFonts w:ascii="Times New Roman" w:hAnsi="Times New Roman"/>
        </w:rPr>
        <w:t>с. Бурла</w:t>
      </w:r>
    </w:p>
    <w:p w:rsidR="00316DE1" w:rsidRPr="008635F2" w:rsidRDefault="00316DE1" w:rsidP="008635F2">
      <w:pPr>
        <w:pStyle w:val="Heading"/>
        <w:ind w:right="4534"/>
        <w:rPr>
          <w:rFonts w:ascii="Times New Roman" w:hAnsi="Times New Roman"/>
          <w:color w:val="000000"/>
          <w:sz w:val="26"/>
          <w:szCs w:val="26"/>
        </w:rPr>
      </w:pPr>
      <w:r w:rsidRPr="008635F2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Pr="008635F2">
        <w:rPr>
          <w:rFonts w:ascii="Times New Roman" w:hAnsi="Times New Roman"/>
          <w:color w:val="000000"/>
          <w:sz w:val="26"/>
          <w:szCs w:val="26"/>
        </w:rPr>
        <w:t xml:space="preserve">муниципальной  программы </w:t>
      </w:r>
      <w:r w:rsidRPr="008635F2">
        <w:rPr>
          <w:rFonts w:ascii="Times New Roman" w:hAnsi="Times New Roman"/>
          <w:sz w:val="26"/>
          <w:szCs w:val="26"/>
        </w:rPr>
        <w:t>«</w:t>
      </w:r>
      <w:r w:rsidR="008635F2" w:rsidRPr="008635F2">
        <w:rPr>
          <w:rFonts w:ascii="Times New Roman" w:hAnsi="Times New Roman"/>
          <w:sz w:val="26"/>
          <w:szCs w:val="26"/>
        </w:rPr>
        <w:t xml:space="preserve">Развитие малого и среднего предпринимательства в </w:t>
      </w:r>
      <w:r w:rsidRPr="008635F2">
        <w:rPr>
          <w:rFonts w:ascii="Times New Roman" w:hAnsi="Times New Roman"/>
          <w:sz w:val="26"/>
          <w:szCs w:val="26"/>
        </w:rPr>
        <w:t>Бурлинско</w:t>
      </w:r>
      <w:r w:rsidR="008635F2" w:rsidRPr="008635F2">
        <w:rPr>
          <w:rFonts w:ascii="Times New Roman" w:hAnsi="Times New Roman"/>
          <w:sz w:val="26"/>
          <w:szCs w:val="26"/>
        </w:rPr>
        <w:t>м</w:t>
      </w:r>
      <w:r w:rsidRPr="008635F2">
        <w:rPr>
          <w:rFonts w:ascii="Times New Roman" w:hAnsi="Times New Roman"/>
          <w:sz w:val="26"/>
          <w:szCs w:val="26"/>
        </w:rPr>
        <w:t xml:space="preserve"> района Алтайского края на 2021-2025 годы»</w:t>
      </w:r>
    </w:p>
    <w:p w:rsidR="00316DE1" w:rsidRDefault="00316DE1" w:rsidP="00316DE1">
      <w:pPr>
        <w:pStyle w:val="ConsPlusNonformat"/>
        <w:widowControl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6DE1" w:rsidRPr="00316DE1" w:rsidRDefault="00316DE1" w:rsidP="008635F2">
      <w:pPr>
        <w:pStyle w:val="ConsPlusNonformat"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6DE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35F2">
        <w:rPr>
          <w:rFonts w:ascii="Times New Roman" w:hAnsi="Times New Roman" w:cs="Times New Roman"/>
          <w:sz w:val="26"/>
          <w:szCs w:val="26"/>
        </w:rPr>
        <w:t xml:space="preserve">целях создания благоприятных условий для устойчивого развития малого и среднего предпринимательства и повышение его влияния на социально-экономическое развитие района, в соответствии с </w:t>
      </w:r>
      <w:r w:rsidR="008635F2" w:rsidRPr="008635F2">
        <w:rPr>
          <w:rFonts w:ascii="Times New Roman" w:hAnsi="Times New Roman" w:cs="Times New Roman"/>
          <w:sz w:val="26"/>
          <w:szCs w:val="26"/>
        </w:rPr>
        <w:t>Закон</w:t>
      </w:r>
      <w:r w:rsidR="008635F2">
        <w:rPr>
          <w:rFonts w:ascii="Times New Roman" w:hAnsi="Times New Roman" w:cs="Times New Roman"/>
          <w:sz w:val="26"/>
          <w:szCs w:val="26"/>
        </w:rPr>
        <w:t>ом</w:t>
      </w:r>
      <w:r w:rsidR="008635F2" w:rsidRPr="008635F2">
        <w:rPr>
          <w:rFonts w:ascii="Times New Roman" w:hAnsi="Times New Roman" w:cs="Times New Roman"/>
          <w:sz w:val="26"/>
          <w:szCs w:val="26"/>
        </w:rPr>
        <w:t xml:space="preserve"> Алтайского края от 17.11.2008 № 110-ЗС «О развитии малого и среднего предпр</w:t>
      </w:r>
      <w:r w:rsidR="008635F2">
        <w:rPr>
          <w:rFonts w:ascii="Times New Roman" w:hAnsi="Times New Roman" w:cs="Times New Roman"/>
          <w:sz w:val="26"/>
          <w:szCs w:val="26"/>
        </w:rPr>
        <w:t>инимательства в Алтайском крае», р</w:t>
      </w:r>
      <w:r w:rsidR="008635F2" w:rsidRPr="008635F2">
        <w:rPr>
          <w:rFonts w:ascii="Times New Roman" w:hAnsi="Times New Roman" w:cs="Times New Roman"/>
          <w:sz w:val="26"/>
          <w:szCs w:val="26"/>
        </w:rPr>
        <w:t>ешение</w:t>
      </w:r>
      <w:r w:rsidR="008635F2">
        <w:rPr>
          <w:rFonts w:ascii="Times New Roman" w:hAnsi="Times New Roman" w:cs="Times New Roman"/>
          <w:sz w:val="26"/>
          <w:szCs w:val="26"/>
        </w:rPr>
        <w:t>м</w:t>
      </w:r>
      <w:r w:rsidR="008635F2" w:rsidRPr="008635F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17.12.2019 № 40 «Об утверждении Стратегии социально-экономического развития муниципального образования Бурлинский район на период  до 2035 года»</w:t>
      </w:r>
      <w:r w:rsidR="008635F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16DE1" w:rsidRPr="00316DE1" w:rsidRDefault="00316DE1" w:rsidP="00316DE1">
      <w:pPr>
        <w:pStyle w:val="a5"/>
        <w:ind w:right="201"/>
        <w:jc w:val="center"/>
        <w:rPr>
          <w:sz w:val="26"/>
          <w:szCs w:val="26"/>
        </w:rPr>
      </w:pPr>
      <w:r w:rsidRPr="00316DE1">
        <w:rPr>
          <w:sz w:val="26"/>
          <w:szCs w:val="26"/>
        </w:rPr>
        <w:t>П О С Т А Н О В Л Я Ю:</w:t>
      </w:r>
    </w:p>
    <w:p w:rsidR="00316DE1" w:rsidRPr="008635F2" w:rsidRDefault="00316DE1" w:rsidP="00316D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6DE1">
        <w:rPr>
          <w:rFonts w:ascii="Times New Roman" w:hAnsi="Times New Roman"/>
          <w:sz w:val="26"/>
          <w:szCs w:val="26"/>
        </w:rPr>
        <w:t>1.</w:t>
      </w:r>
      <w:r w:rsidRPr="00316DE1">
        <w:rPr>
          <w:rFonts w:ascii="Times New Roman" w:hAnsi="Times New Roman"/>
          <w:b/>
          <w:sz w:val="26"/>
          <w:szCs w:val="26"/>
        </w:rPr>
        <w:t xml:space="preserve"> </w:t>
      </w:r>
      <w:r w:rsidRPr="00316DE1">
        <w:rPr>
          <w:rFonts w:ascii="Times New Roman" w:hAnsi="Times New Roman"/>
          <w:sz w:val="26"/>
          <w:szCs w:val="26"/>
        </w:rPr>
        <w:t>Утвердить муниципальную программу</w:t>
      </w:r>
      <w:r w:rsidRPr="00316D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6DE1">
        <w:rPr>
          <w:rFonts w:ascii="Times New Roman" w:hAnsi="Times New Roman"/>
          <w:sz w:val="26"/>
          <w:szCs w:val="26"/>
        </w:rPr>
        <w:t>«</w:t>
      </w:r>
      <w:r w:rsidR="008635F2" w:rsidRPr="008635F2">
        <w:rPr>
          <w:rFonts w:ascii="Times New Roman" w:hAnsi="Times New Roman"/>
          <w:sz w:val="26"/>
          <w:szCs w:val="26"/>
        </w:rPr>
        <w:t>Развитие малого и среднего предпринимательства в Бурлинском района Алтайского края на 2021-2025 годы</w:t>
      </w:r>
      <w:r>
        <w:rPr>
          <w:rFonts w:ascii="Times New Roman" w:hAnsi="Times New Roman"/>
          <w:sz w:val="26"/>
          <w:szCs w:val="26"/>
        </w:rPr>
        <w:t>»</w:t>
      </w:r>
      <w:r w:rsidRPr="00316D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635F2">
        <w:rPr>
          <w:rFonts w:ascii="Times New Roman" w:hAnsi="Times New Roman"/>
          <w:color w:val="000000"/>
          <w:sz w:val="26"/>
          <w:szCs w:val="26"/>
        </w:rPr>
        <w:t>(</w:t>
      </w:r>
      <w:r w:rsidR="008635F2" w:rsidRPr="008635F2">
        <w:rPr>
          <w:rFonts w:ascii="Times New Roman" w:hAnsi="Times New Roman"/>
          <w:color w:val="000000"/>
          <w:sz w:val="26"/>
          <w:szCs w:val="26"/>
        </w:rPr>
        <w:t>прилагается).</w:t>
      </w:r>
    </w:p>
    <w:p w:rsidR="00316DE1" w:rsidRDefault="00D57E4F" w:rsidP="00D5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35F2">
        <w:rPr>
          <w:rFonts w:ascii="Times New Roman" w:hAnsi="Times New Roman"/>
          <w:sz w:val="26"/>
          <w:szCs w:val="26"/>
        </w:rPr>
        <w:t xml:space="preserve">          </w:t>
      </w:r>
      <w:r w:rsidR="00316DE1" w:rsidRPr="008635F2">
        <w:rPr>
          <w:rFonts w:ascii="Times New Roman" w:hAnsi="Times New Roman"/>
          <w:sz w:val="26"/>
          <w:szCs w:val="26"/>
        </w:rPr>
        <w:t xml:space="preserve">2. </w:t>
      </w:r>
      <w:r w:rsidR="008635F2">
        <w:rPr>
          <w:rFonts w:ascii="Times New Roman" w:hAnsi="Times New Roman"/>
          <w:sz w:val="26"/>
          <w:szCs w:val="26"/>
        </w:rPr>
        <w:t>Признать утратившими силу постановления Администрации Бурлинского района с 01.01.2021 года:</w:t>
      </w:r>
    </w:p>
    <w:p w:rsidR="008635F2" w:rsidRDefault="008635F2" w:rsidP="008635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1ACB">
        <w:rPr>
          <w:rFonts w:ascii="Times New Roman" w:hAnsi="Times New Roman"/>
          <w:sz w:val="26"/>
          <w:szCs w:val="26"/>
        </w:rPr>
        <w:t>от 12 мая 2015 года № 136 «О внесении изменений в постановление Администрации района от 10.11.2014 года № 295 «Об утверждении муниципальной программы «Развитие малого и среднего предпринимательства в Бурлинском районе на 2015-2020 годы»;</w:t>
      </w:r>
    </w:p>
    <w:p w:rsidR="00055463" w:rsidRDefault="00055463" w:rsidP="000554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19 января 2016 года № 08 «О внесении изменений в постановление Администрации района от 10.11.2014 года № 295 «Об утверждении муниципальной программы «Развитие малого и среднего предпринимательства в Бурлинском районе на 2015-2020 годы»;</w:t>
      </w:r>
    </w:p>
    <w:p w:rsidR="00055463" w:rsidRDefault="00055463" w:rsidP="000554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05 августа 2016 года № 272 «О внесении изменений в постановление Администрации района от 10.11.2014 года № 295 «Об утверждении муниципальной программы «Развитие малого и среднего предпринимательства в Бурлинском районе на 2015-2020 годы»;</w:t>
      </w:r>
    </w:p>
    <w:p w:rsidR="00055463" w:rsidRDefault="00055463" w:rsidP="000554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08 февраля 2017 года № 32 «О внесении изменений в постановление Администрации района от 10.11.2014 года № 295 «Об утверждении муниципальной программы «Развитие малого и среднего предпринимательства в Бурлинском районе на 2015-2020 годы»;</w:t>
      </w:r>
    </w:p>
    <w:p w:rsidR="00055463" w:rsidRDefault="00055463" w:rsidP="000554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20 марта 2018 года № 50 «О внесении изменений в постановление Администрации района от 10.11.2014 года № 295 «Об утверждении муниципальной программы «Развитие малого и среднего предпринимательства в Бурлинском районе на 2015-2020 годы»;</w:t>
      </w:r>
    </w:p>
    <w:p w:rsidR="00201ACB" w:rsidRPr="008635F2" w:rsidRDefault="00055463" w:rsidP="008635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от 21 января 2020 года № 12 «О внесении изменений в муниципальную программу «Развитие малого и среднего предпринимательства в Бурлинском районе на 2015 – 2020 годы», утвержденную постановлением Администрации Бурлинского района от 10.11.2014 г. № 295».</w:t>
      </w:r>
    </w:p>
    <w:p w:rsidR="00316DE1" w:rsidRPr="00316DE1" w:rsidRDefault="00316DE1" w:rsidP="00316DE1">
      <w:pPr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316DE1">
        <w:rPr>
          <w:rFonts w:ascii="Times New Roman" w:hAnsi="Times New Roman"/>
          <w:color w:val="000000"/>
          <w:sz w:val="26"/>
          <w:szCs w:val="26"/>
        </w:rPr>
        <w:t>3.</w:t>
      </w:r>
      <w:r w:rsidRPr="00316DE1">
        <w:rPr>
          <w:rFonts w:ascii="Times New Roman" w:hAnsi="Times New Roman"/>
          <w:sz w:val="26"/>
          <w:szCs w:val="26"/>
        </w:rPr>
        <w:t xml:space="preserve"> </w:t>
      </w:r>
      <w:r w:rsidR="00055463">
        <w:rPr>
          <w:rFonts w:ascii="Times New Roman" w:hAnsi="Times New Roman"/>
          <w:sz w:val="26"/>
          <w:szCs w:val="26"/>
        </w:rPr>
        <w:t xml:space="preserve">Настоящее </w:t>
      </w:r>
      <w:r w:rsidRPr="00316DE1">
        <w:rPr>
          <w:rFonts w:ascii="Times New Roman" w:hAnsi="Times New Roman"/>
          <w:sz w:val="26"/>
          <w:szCs w:val="26"/>
        </w:rPr>
        <w:t xml:space="preserve">постановление </w:t>
      </w:r>
      <w:r w:rsidR="00055463">
        <w:rPr>
          <w:rFonts w:ascii="Times New Roman" w:hAnsi="Times New Roman"/>
          <w:sz w:val="26"/>
          <w:szCs w:val="26"/>
        </w:rPr>
        <w:t>обнародовать путем размещения</w:t>
      </w:r>
      <w:r w:rsidRPr="00316DE1">
        <w:rPr>
          <w:rFonts w:ascii="Times New Roman" w:hAnsi="Times New Roman"/>
          <w:sz w:val="26"/>
          <w:szCs w:val="26"/>
        </w:rPr>
        <w:t xml:space="preserve"> на официальном </w:t>
      </w:r>
      <w:r w:rsidR="00055463">
        <w:rPr>
          <w:rFonts w:ascii="Times New Roman" w:hAnsi="Times New Roman"/>
          <w:sz w:val="26"/>
          <w:szCs w:val="26"/>
        </w:rPr>
        <w:t>интернет-</w:t>
      </w:r>
      <w:r w:rsidRPr="00316DE1">
        <w:rPr>
          <w:rFonts w:ascii="Times New Roman" w:hAnsi="Times New Roman"/>
          <w:sz w:val="26"/>
          <w:szCs w:val="26"/>
        </w:rPr>
        <w:t>сайте Администрации Бурлинск</w:t>
      </w:r>
      <w:r w:rsidRPr="00316DE1">
        <w:rPr>
          <w:rFonts w:ascii="Times New Roman" w:hAnsi="Times New Roman"/>
          <w:sz w:val="26"/>
          <w:szCs w:val="26"/>
        </w:rPr>
        <w:t>о</w:t>
      </w:r>
      <w:r w:rsidRPr="00316DE1">
        <w:rPr>
          <w:rFonts w:ascii="Times New Roman" w:hAnsi="Times New Roman"/>
          <w:sz w:val="26"/>
          <w:szCs w:val="26"/>
        </w:rPr>
        <w:t>го района</w:t>
      </w:r>
      <w:r w:rsidR="00055463">
        <w:rPr>
          <w:rFonts w:ascii="Times New Roman" w:hAnsi="Times New Roman"/>
          <w:sz w:val="26"/>
          <w:szCs w:val="26"/>
        </w:rPr>
        <w:t xml:space="preserve"> (</w:t>
      </w:r>
      <w:r w:rsidR="00055463">
        <w:rPr>
          <w:rFonts w:ascii="Times New Roman" w:hAnsi="Times New Roman"/>
          <w:sz w:val="26"/>
          <w:szCs w:val="26"/>
          <w:lang w:val="en-US"/>
        </w:rPr>
        <w:t>www</w:t>
      </w:r>
      <w:r w:rsidR="00055463" w:rsidRPr="00055463">
        <w:rPr>
          <w:rFonts w:ascii="Times New Roman" w:hAnsi="Times New Roman"/>
          <w:sz w:val="26"/>
          <w:szCs w:val="26"/>
        </w:rPr>
        <w:t>.</w:t>
      </w:r>
      <w:proofErr w:type="spellStart"/>
      <w:r w:rsidR="00055463">
        <w:rPr>
          <w:rFonts w:ascii="Times New Roman" w:hAnsi="Times New Roman"/>
          <w:sz w:val="26"/>
          <w:szCs w:val="26"/>
          <w:lang w:val="en-US"/>
        </w:rPr>
        <w:t>admburla</w:t>
      </w:r>
      <w:proofErr w:type="spellEnd"/>
      <w:r w:rsidR="00055463" w:rsidRPr="00055463">
        <w:rPr>
          <w:rFonts w:ascii="Times New Roman" w:hAnsi="Times New Roman"/>
          <w:sz w:val="26"/>
          <w:szCs w:val="26"/>
        </w:rPr>
        <w:t>.</w:t>
      </w:r>
      <w:proofErr w:type="spellStart"/>
      <w:r w:rsidR="0005546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55463" w:rsidRPr="00055463">
        <w:rPr>
          <w:rFonts w:ascii="Times New Roman" w:hAnsi="Times New Roman"/>
          <w:sz w:val="26"/>
          <w:szCs w:val="26"/>
        </w:rPr>
        <w:t>)</w:t>
      </w:r>
      <w:r w:rsidRPr="00316DE1">
        <w:rPr>
          <w:rFonts w:ascii="Times New Roman" w:hAnsi="Times New Roman"/>
          <w:sz w:val="26"/>
          <w:szCs w:val="26"/>
        </w:rPr>
        <w:t>.</w:t>
      </w:r>
    </w:p>
    <w:p w:rsidR="00316DE1" w:rsidRPr="00316DE1" w:rsidRDefault="00316DE1" w:rsidP="00316DE1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316DE1">
        <w:rPr>
          <w:rFonts w:ascii="Times New Roman" w:hAnsi="Times New Roman"/>
          <w:b w:val="0"/>
          <w:color w:val="000000"/>
          <w:sz w:val="26"/>
          <w:szCs w:val="26"/>
        </w:rPr>
        <w:t>4.</w:t>
      </w:r>
      <w:r w:rsidRPr="00316DE1">
        <w:rPr>
          <w:rFonts w:ascii="Times New Roman" w:hAnsi="Times New Roman"/>
          <w:b w:val="0"/>
          <w:sz w:val="26"/>
          <w:szCs w:val="26"/>
        </w:rPr>
        <w:t xml:space="preserve"> Контроль за исполнением настоящего постановления</w:t>
      </w:r>
      <w:r w:rsidR="00D57E4F">
        <w:rPr>
          <w:rFonts w:ascii="Times New Roman" w:hAnsi="Times New Roman"/>
          <w:b w:val="0"/>
          <w:sz w:val="26"/>
          <w:szCs w:val="26"/>
        </w:rPr>
        <w:t xml:space="preserve"> возложить на </w:t>
      </w:r>
      <w:r w:rsidR="00055463">
        <w:rPr>
          <w:rFonts w:ascii="Times New Roman" w:hAnsi="Times New Roman"/>
          <w:b w:val="0"/>
          <w:sz w:val="26"/>
          <w:szCs w:val="26"/>
        </w:rPr>
        <w:t>Управление по экономическому развитию, имущественным и земельным отношениям Администрации района (Пыльцов О.В.).</w:t>
      </w:r>
      <w:r w:rsidR="00D57E4F">
        <w:rPr>
          <w:rFonts w:ascii="Times New Roman" w:hAnsi="Times New Roman"/>
          <w:b w:val="0"/>
          <w:sz w:val="26"/>
          <w:szCs w:val="26"/>
        </w:rPr>
        <w:t xml:space="preserve"> </w:t>
      </w:r>
      <w:r w:rsidRPr="00316DE1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</w:p>
    <w:p w:rsidR="00316DE1" w:rsidRPr="00316DE1" w:rsidRDefault="00316DE1" w:rsidP="00316DE1">
      <w:pPr>
        <w:pStyle w:val="a5"/>
        <w:ind w:right="201"/>
        <w:rPr>
          <w:sz w:val="26"/>
          <w:szCs w:val="26"/>
        </w:rPr>
      </w:pPr>
      <w:r w:rsidRPr="00316DE1">
        <w:rPr>
          <w:sz w:val="26"/>
          <w:szCs w:val="26"/>
        </w:rPr>
        <w:tab/>
        <w:t xml:space="preserve"> </w:t>
      </w:r>
    </w:p>
    <w:p w:rsidR="00316DE1" w:rsidRPr="00316DE1" w:rsidRDefault="00316DE1" w:rsidP="00316DE1">
      <w:pPr>
        <w:pStyle w:val="a5"/>
        <w:ind w:right="201"/>
        <w:rPr>
          <w:sz w:val="26"/>
          <w:szCs w:val="26"/>
        </w:rPr>
      </w:pPr>
    </w:p>
    <w:p w:rsidR="00316DE1" w:rsidRPr="00316DE1" w:rsidRDefault="00316DE1" w:rsidP="00316DE1">
      <w:pPr>
        <w:pStyle w:val="a5"/>
        <w:ind w:right="-2"/>
        <w:rPr>
          <w:sz w:val="26"/>
          <w:szCs w:val="26"/>
        </w:rPr>
      </w:pPr>
      <w:r w:rsidRPr="00316DE1">
        <w:rPr>
          <w:sz w:val="26"/>
          <w:szCs w:val="26"/>
        </w:rPr>
        <w:t xml:space="preserve">Глава района         </w:t>
      </w:r>
      <w:r w:rsidRPr="00316DE1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        </w:t>
      </w:r>
      <w:r w:rsidRPr="00316DE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D57E4F">
        <w:rPr>
          <w:sz w:val="26"/>
          <w:szCs w:val="26"/>
        </w:rPr>
        <w:t xml:space="preserve">                              </w:t>
      </w:r>
      <w:r w:rsidRPr="00316DE1">
        <w:rPr>
          <w:sz w:val="26"/>
          <w:szCs w:val="26"/>
        </w:rPr>
        <w:t>С.А. Давыде</w:t>
      </w:r>
      <w:r w:rsidRPr="00316DE1">
        <w:rPr>
          <w:sz w:val="26"/>
          <w:szCs w:val="26"/>
        </w:rPr>
        <w:t>н</w:t>
      </w:r>
      <w:r w:rsidRPr="00316DE1">
        <w:rPr>
          <w:sz w:val="26"/>
          <w:szCs w:val="26"/>
        </w:rPr>
        <w:t>ко</w:t>
      </w:r>
    </w:p>
    <w:p w:rsidR="00316DE1" w:rsidRDefault="00316DE1" w:rsidP="00316DE1">
      <w:pPr>
        <w:pStyle w:val="a5"/>
        <w:ind w:right="201"/>
        <w:rPr>
          <w:sz w:val="26"/>
          <w:szCs w:val="26"/>
        </w:rPr>
      </w:pPr>
    </w:p>
    <w:p w:rsidR="00316DE1" w:rsidRPr="00316DE1" w:rsidRDefault="00316DE1" w:rsidP="00316DE1">
      <w:pPr>
        <w:pStyle w:val="a5"/>
        <w:ind w:right="201"/>
        <w:rPr>
          <w:sz w:val="26"/>
          <w:szCs w:val="26"/>
        </w:rPr>
      </w:pPr>
    </w:p>
    <w:p w:rsidR="00316DE1" w:rsidRDefault="00316DE1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16DE1">
        <w:rPr>
          <w:rFonts w:ascii="Times New Roman" w:hAnsi="Times New Roman"/>
          <w:sz w:val="26"/>
        </w:rPr>
        <w:t>СОГЛАСОВАНО:</w:t>
      </w:r>
    </w:p>
    <w:p w:rsidR="00173FFD" w:rsidRDefault="00173FFD" w:rsidP="00173FFD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Заместитель главы Администрации района,</w:t>
      </w:r>
    </w:p>
    <w:p w:rsidR="00DA73D4" w:rsidRDefault="00173FFD" w:rsidP="00173FFD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 управления по экономическому</w:t>
      </w:r>
    </w:p>
    <w:p w:rsidR="00173FFD" w:rsidRDefault="00173FFD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развитию, имущественным и земельным отношениям</w:t>
      </w:r>
    </w:p>
    <w:p w:rsidR="00173FFD" w:rsidRDefault="00173FFD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Администрации района</w:t>
      </w:r>
    </w:p>
    <w:p w:rsidR="00173FFD" w:rsidRDefault="00173FFD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 О.В. Пыльцов</w:t>
      </w:r>
    </w:p>
    <w:p w:rsidR="006A3638" w:rsidRPr="00316DE1" w:rsidRDefault="006A3638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16DE1" w:rsidRPr="00316DE1" w:rsidRDefault="00316DE1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16DE1">
        <w:rPr>
          <w:rFonts w:ascii="Times New Roman" w:hAnsi="Times New Roman"/>
          <w:sz w:val="26"/>
        </w:rPr>
        <w:t xml:space="preserve">Начальник контрольно-правового </w:t>
      </w:r>
    </w:p>
    <w:p w:rsidR="00316DE1" w:rsidRPr="00316DE1" w:rsidRDefault="00316DE1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16DE1">
        <w:rPr>
          <w:rFonts w:ascii="Times New Roman" w:hAnsi="Times New Roman"/>
          <w:sz w:val="26"/>
        </w:rPr>
        <w:t>отдела Администрации района</w:t>
      </w:r>
    </w:p>
    <w:p w:rsidR="00316DE1" w:rsidRDefault="00316DE1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16DE1">
        <w:rPr>
          <w:rFonts w:ascii="Times New Roman" w:hAnsi="Times New Roman"/>
          <w:sz w:val="26"/>
        </w:rPr>
        <w:softHyphen/>
      </w:r>
      <w:r w:rsidRPr="00316DE1">
        <w:rPr>
          <w:rFonts w:ascii="Times New Roman" w:hAnsi="Times New Roman"/>
          <w:sz w:val="26"/>
        </w:rPr>
        <w:softHyphen/>
      </w:r>
      <w:r w:rsidRPr="00316DE1">
        <w:rPr>
          <w:rFonts w:ascii="Times New Roman" w:hAnsi="Times New Roman"/>
          <w:sz w:val="26"/>
        </w:rPr>
        <w:softHyphen/>
      </w:r>
      <w:r w:rsidRPr="00316DE1">
        <w:rPr>
          <w:rFonts w:ascii="Times New Roman" w:hAnsi="Times New Roman"/>
          <w:sz w:val="26"/>
        </w:rPr>
        <w:softHyphen/>
        <w:t>_______________________   Т.А. Ломаная</w:t>
      </w:r>
    </w:p>
    <w:p w:rsidR="00AA53E6" w:rsidRDefault="00AA53E6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A53E6" w:rsidRPr="00173FFD" w:rsidRDefault="00173FFD" w:rsidP="00316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FD">
        <w:rPr>
          <w:rFonts w:ascii="Times New Roman" w:hAnsi="Times New Roman"/>
          <w:sz w:val="24"/>
          <w:szCs w:val="24"/>
        </w:rPr>
        <w:t xml:space="preserve">Исп. </w:t>
      </w:r>
      <w:r w:rsidR="006A3638">
        <w:rPr>
          <w:rFonts w:ascii="Times New Roman" w:hAnsi="Times New Roman"/>
          <w:sz w:val="24"/>
          <w:szCs w:val="24"/>
        </w:rPr>
        <w:t>Дмитриева Ю.С</w:t>
      </w:r>
      <w:r w:rsidRPr="00173FFD">
        <w:rPr>
          <w:rFonts w:ascii="Times New Roman" w:hAnsi="Times New Roman"/>
          <w:sz w:val="24"/>
          <w:szCs w:val="24"/>
        </w:rPr>
        <w:t>.</w:t>
      </w:r>
    </w:p>
    <w:p w:rsidR="00AA53E6" w:rsidRDefault="00AA53E6" w:rsidP="00316DE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22681" w:rsidRPr="00EE4A3A" w:rsidRDefault="00173FFD" w:rsidP="008635F2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738C" w:rsidRDefault="00C2738C"/>
    <w:p w:rsidR="008D40D4" w:rsidRDefault="008D40D4"/>
    <w:p w:rsidR="008D40D4" w:rsidRDefault="008D40D4"/>
    <w:p w:rsidR="008D40D4" w:rsidRDefault="008D40D4"/>
    <w:p w:rsidR="008D40D4" w:rsidRDefault="008D40D4"/>
    <w:p w:rsidR="008D40D4" w:rsidRDefault="008D40D4"/>
    <w:p w:rsidR="008D40D4" w:rsidRDefault="008D40D4"/>
    <w:p w:rsidR="008D40D4" w:rsidRDefault="008D40D4"/>
    <w:p w:rsidR="008D40D4" w:rsidRDefault="008D40D4"/>
    <w:p w:rsidR="008D40D4" w:rsidRDefault="008D40D4"/>
    <w:p w:rsidR="008D40D4" w:rsidRDefault="008D40D4"/>
    <w:p w:rsidR="008D40D4" w:rsidRDefault="008D40D4"/>
    <w:p w:rsidR="008D40D4" w:rsidRDefault="008D40D4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468"/>
        <w:gridCol w:w="4320"/>
      </w:tblGrid>
      <w:tr w:rsidR="008D40D4" w:rsidRPr="008D40D4" w:rsidTr="006F3D70">
        <w:trPr>
          <w:trHeight w:val="125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УТВЕРЖДЕНО:</w:t>
            </w:r>
          </w:p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постановлением Администрации </w:t>
            </w:r>
          </w:p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proofErr w:type="spellStart"/>
            <w:r w:rsidRPr="008D40D4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Бурлинского</w:t>
            </w:r>
            <w:proofErr w:type="spellEnd"/>
            <w:r w:rsidRPr="008D40D4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района </w:t>
            </w:r>
          </w:p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от </w:t>
            </w:r>
            <w:r w:rsidRPr="008D40D4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 xml:space="preserve">29.09. </w:t>
            </w:r>
            <w:r w:rsidRPr="008D40D4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2020 года №</w:t>
            </w:r>
            <w:r w:rsidRPr="008D40D4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 xml:space="preserve">  242  </w:t>
            </w:r>
          </w:p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8D40D4" w:rsidRPr="008D40D4" w:rsidRDefault="008D40D4" w:rsidP="008D40D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D40D4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8D40D4" w:rsidRPr="008D40D4" w:rsidRDefault="008D40D4" w:rsidP="008D40D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D40D4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 «Развитие малого и среднего предпринимательства в </w:t>
      </w:r>
      <w:proofErr w:type="spellStart"/>
      <w:r w:rsidRPr="008D40D4">
        <w:rPr>
          <w:rFonts w:ascii="Times New Roman" w:hAnsi="Times New Roman"/>
          <w:b/>
          <w:bCs/>
          <w:sz w:val="26"/>
          <w:szCs w:val="26"/>
        </w:rPr>
        <w:t>Бурлинском</w:t>
      </w:r>
      <w:proofErr w:type="spellEnd"/>
      <w:r w:rsidRPr="008D40D4">
        <w:rPr>
          <w:rFonts w:ascii="Times New Roman" w:hAnsi="Times New Roman"/>
          <w:b/>
          <w:bCs/>
          <w:sz w:val="26"/>
          <w:szCs w:val="26"/>
        </w:rPr>
        <w:t xml:space="preserve"> районе на 2021 – 2025 годы » </w:t>
      </w:r>
    </w:p>
    <w:p w:rsidR="008D40D4" w:rsidRPr="008D40D4" w:rsidRDefault="008D40D4" w:rsidP="008D40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34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7229"/>
      </w:tblGrid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 программы 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 xml:space="preserve">Управление по  экономическому  развитию, имущественным и земельным отношениям Администрации </w:t>
            </w:r>
            <w:proofErr w:type="spellStart"/>
            <w:r w:rsidRPr="008D40D4">
              <w:rPr>
                <w:rFonts w:ascii="Times New Roman" w:hAnsi="Times New Roman" w:cs="Calibri"/>
                <w:sz w:val="26"/>
                <w:szCs w:val="26"/>
              </w:rPr>
              <w:t>Бурлинского</w:t>
            </w:r>
            <w:proofErr w:type="spellEnd"/>
            <w:r w:rsidRPr="008D40D4">
              <w:rPr>
                <w:rFonts w:ascii="Times New Roman" w:hAnsi="Times New Roman" w:cs="Calibri"/>
                <w:sz w:val="26"/>
                <w:szCs w:val="26"/>
              </w:rPr>
              <w:t xml:space="preserve"> района </w:t>
            </w: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Общественный совет по развитию предпринимательства при Администрации </w:t>
            </w:r>
            <w:proofErr w:type="spellStart"/>
            <w:r w:rsidRPr="008D40D4">
              <w:rPr>
                <w:rFonts w:ascii="Times New Roman" w:hAnsi="Times New Roman"/>
                <w:sz w:val="26"/>
                <w:szCs w:val="26"/>
              </w:rPr>
              <w:t>Бурлинского</w:t>
            </w:r>
            <w:proofErr w:type="spellEnd"/>
            <w:r w:rsidRPr="008D40D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 xml:space="preserve">Управление по  экономическому  развитию, имущественным и земельным отношениям Администрации </w:t>
            </w:r>
            <w:proofErr w:type="spellStart"/>
            <w:r w:rsidRPr="008D40D4">
              <w:rPr>
                <w:rFonts w:ascii="Times New Roman" w:hAnsi="Times New Roman" w:cs="Calibri"/>
                <w:sz w:val="26"/>
                <w:szCs w:val="26"/>
              </w:rPr>
              <w:t>Бурлинского</w:t>
            </w:r>
            <w:proofErr w:type="spellEnd"/>
            <w:r w:rsidRPr="008D40D4">
              <w:rPr>
                <w:rFonts w:ascii="Times New Roman" w:hAnsi="Times New Roman" w:cs="Calibri"/>
                <w:sz w:val="26"/>
                <w:szCs w:val="26"/>
              </w:rPr>
              <w:t xml:space="preserve"> района;</w:t>
            </w:r>
            <w:r w:rsidRPr="008D40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Общественный совет по развитию предпринимательства при Администрации </w:t>
            </w:r>
            <w:proofErr w:type="spellStart"/>
            <w:r w:rsidRPr="008D40D4">
              <w:rPr>
                <w:rFonts w:ascii="Times New Roman" w:hAnsi="Times New Roman"/>
                <w:sz w:val="26"/>
                <w:szCs w:val="26"/>
              </w:rPr>
              <w:t>Бурлинского</w:t>
            </w:r>
            <w:proofErr w:type="spellEnd"/>
            <w:r w:rsidRPr="008D40D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rHeight w:val="429"/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rHeight w:val="429"/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Закон Алтайского края от 17.11.2008 № 110-ЗС «О развитии малого и среднего предпринимательства в Алтайском крае»;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Решение районного Совета народных депутатов от 17.12.2019 № 40 «Об утверждении Стратегии социально-экономического развития муниципального образования </w:t>
            </w:r>
            <w:proofErr w:type="spellStart"/>
            <w:r w:rsidRPr="008D40D4">
              <w:rPr>
                <w:rFonts w:ascii="Times New Roman" w:hAnsi="Times New Roman"/>
                <w:sz w:val="26"/>
                <w:szCs w:val="26"/>
              </w:rPr>
              <w:t>Бурлинский</w:t>
            </w:r>
            <w:proofErr w:type="spellEnd"/>
            <w:r w:rsidRPr="008D40D4">
              <w:rPr>
                <w:rFonts w:ascii="Times New Roman" w:hAnsi="Times New Roman"/>
                <w:sz w:val="26"/>
                <w:szCs w:val="26"/>
              </w:rPr>
              <w:t xml:space="preserve"> район на период  до 2035 года».</w:t>
            </w: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условий для устойчивого развития предпринимательства на территории </w:t>
            </w:r>
            <w:proofErr w:type="spellStart"/>
            <w:r w:rsidRPr="008D40D4">
              <w:rPr>
                <w:rFonts w:ascii="Times New Roman" w:hAnsi="Times New Roman"/>
                <w:sz w:val="26"/>
                <w:szCs w:val="26"/>
              </w:rPr>
              <w:t>Бурлинского</w:t>
            </w:r>
            <w:proofErr w:type="spellEnd"/>
            <w:r w:rsidRPr="008D40D4">
              <w:rPr>
                <w:rFonts w:ascii="Times New Roman" w:hAnsi="Times New Roman"/>
                <w:sz w:val="26"/>
                <w:szCs w:val="26"/>
              </w:rPr>
              <w:t xml:space="preserve"> района, как одного из компонента формирования оптимальной территориальной экономики, как способа создания новых рабочих мест, как одного из источников пополнения бюджета.</w:t>
            </w: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Задачи  программы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- развитие механизмов финансовой поддержки субъектов малого и среднего предпринимательства;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 - развитие информационно-консультационной поддержки субъектам малого и среднего предпринимательства;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- развитие имущественной поддержки субъектов малого и среднего предпринимательства.</w:t>
            </w: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Целевые индикаторы, показатели  программы 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целевые индикаторы: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 xml:space="preserve">- количество СМСП (включая индивидуальных предпринимателей)  в </w:t>
            </w:r>
            <w:proofErr w:type="spellStart"/>
            <w:r w:rsidRPr="008D40D4">
              <w:rPr>
                <w:rFonts w:ascii="Times New Roman" w:hAnsi="Times New Roman" w:cs="Calibri"/>
                <w:sz w:val="26"/>
                <w:szCs w:val="26"/>
              </w:rPr>
              <w:t>расчете</w:t>
            </w:r>
            <w:proofErr w:type="spellEnd"/>
            <w:r w:rsidRPr="008D40D4">
              <w:rPr>
                <w:rFonts w:ascii="Times New Roman" w:hAnsi="Times New Roman" w:cs="Calibri"/>
                <w:sz w:val="26"/>
                <w:szCs w:val="26"/>
              </w:rPr>
              <w:t xml:space="preserve"> на 1 тыс. человек населения;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-  количество вновь зарегистрированных СМСП;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- количество обратившихся и получивших в информационно-консультационном центре информационно-консультационные услуги граждан и субъектов предпринимательской деятельности;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-количество объектов имущества муниципального образования, свободного от прав третьих лиц, находящегося в перечне имущества, предназначенного для предоставления его во владение или пользование СМСП;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количество СМСП разместивших НТО, в местах </w:t>
            </w:r>
            <w:proofErr w:type="spellStart"/>
            <w:r w:rsidRPr="008D40D4">
              <w:rPr>
                <w:rFonts w:ascii="Times New Roman" w:hAnsi="Times New Roman"/>
                <w:sz w:val="26"/>
                <w:szCs w:val="26"/>
              </w:rPr>
              <w:t>определенных</w:t>
            </w:r>
            <w:proofErr w:type="spellEnd"/>
            <w:r w:rsidRPr="008D40D4">
              <w:rPr>
                <w:rFonts w:ascii="Times New Roman" w:hAnsi="Times New Roman"/>
                <w:sz w:val="26"/>
                <w:szCs w:val="26"/>
              </w:rPr>
              <w:t xml:space="preserve"> схемой, на льготных условиях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- количество СМСП, получивших поддержку</w:t>
            </w: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2021-2025 годы без деления на этапы</w:t>
            </w: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rHeight w:val="418"/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Объёмы   финансирования  программы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финансирование мероприятий муниципальной программы на 2021-2025 годы запланировано за счёт средств местного бюджета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на 2021-2025 годы </w:t>
            </w:r>
            <w:r w:rsidRPr="008D40D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составит 1000,0 тыс. руб., в том числе: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2021 год – 200, 0  тыс. руб.;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2022год –  200, 0 тыс. руб.;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2023 год – 200, 0  тыс. руб.;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2024 год – 200, 0 тыс. руб.;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2025 год – 200, 0 тыс. руб.,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в том числе на расходы на обеспечение выполнения функций ИКЦ: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2021год –  40, 0 тыс. руб.;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2022 год – 40, 0 тыс. руб.;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2023 год – 40, 0 тыс. руб.;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2024год –  40, 0 тыс. руб.;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>2025 год – 40, 0 тыс. руб.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Возможно </w:t>
            </w:r>
            <w:proofErr w:type="spellStart"/>
            <w:r w:rsidRPr="008D40D4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8D40D4">
              <w:rPr>
                <w:rFonts w:ascii="Times New Roman" w:hAnsi="Times New Roman"/>
                <w:sz w:val="26"/>
                <w:szCs w:val="26"/>
              </w:rPr>
              <w:t xml:space="preserve"> с федерального и краевого бюджетов.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период, а также в соответствии с решением РСНД </w:t>
            </w:r>
            <w:proofErr w:type="spellStart"/>
            <w:r w:rsidRPr="008D40D4">
              <w:rPr>
                <w:rFonts w:ascii="Times New Roman" w:hAnsi="Times New Roman"/>
                <w:sz w:val="26"/>
                <w:szCs w:val="26"/>
              </w:rPr>
              <w:t>Бурлинского</w:t>
            </w:r>
            <w:proofErr w:type="spellEnd"/>
            <w:r w:rsidRPr="008D40D4">
              <w:rPr>
                <w:rFonts w:ascii="Times New Roman" w:hAnsi="Times New Roman"/>
                <w:sz w:val="26"/>
                <w:szCs w:val="26"/>
              </w:rPr>
              <w:t xml:space="preserve"> района о бюджете муниципального образования на очередной финансовый год. </w:t>
            </w:r>
          </w:p>
        </w:tc>
      </w:tr>
      <w:tr w:rsidR="008D40D4" w:rsidRPr="008D40D4" w:rsidTr="006F3D70">
        <w:tblPrEx>
          <w:tblCellMar>
            <w:top w:w="0" w:type="dxa"/>
            <w:bottom w:w="0" w:type="dxa"/>
          </w:tblCellMar>
        </w:tblPrEx>
        <w:trPr>
          <w:trHeight w:val="699"/>
          <w:tblCellSpacing w:w="5" w:type="nil"/>
        </w:trPr>
        <w:tc>
          <w:tcPr>
            <w:tcW w:w="311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 программы </w:t>
            </w:r>
          </w:p>
        </w:tc>
        <w:tc>
          <w:tcPr>
            <w:tcW w:w="7229" w:type="dxa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реализация отдельных мероприятий муниципальной программы позволит к концу 2025 года обеспечить благоприятные условия для развития малого и среднего предпринимательства,  что </w:t>
            </w:r>
            <w:proofErr w:type="spellStart"/>
            <w:r w:rsidRPr="008D40D4">
              <w:rPr>
                <w:rFonts w:ascii="Times New Roman" w:hAnsi="Times New Roman"/>
                <w:sz w:val="26"/>
                <w:szCs w:val="26"/>
              </w:rPr>
              <w:t>приведет</w:t>
            </w:r>
            <w:proofErr w:type="spellEnd"/>
            <w:r w:rsidRPr="008D40D4">
              <w:rPr>
                <w:rFonts w:ascii="Times New Roman" w:hAnsi="Times New Roman"/>
                <w:sz w:val="26"/>
                <w:szCs w:val="26"/>
              </w:rPr>
              <w:t xml:space="preserve"> к увеличению: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8D40D4">
              <w:rPr>
                <w:rFonts w:ascii="Times New Roman" w:hAnsi="Times New Roman" w:cs="Calibri"/>
                <w:sz w:val="26"/>
                <w:szCs w:val="26"/>
              </w:rPr>
              <w:t xml:space="preserve">- количество СМСП (включая индивидуальных предпринимателей)  в </w:t>
            </w:r>
            <w:proofErr w:type="spellStart"/>
            <w:r w:rsidRPr="008D40D4">
              <w:rPr>
                <w:rFonts w:ascii="Times New Roman" w:hAnsi="Times New Roman" w:cs="Calibri"/>
                <w:sz w:val="26"/>
                <w:szCs w:val="26"/>
              </w:rPr>
              <w:t>расчете</w:t>
            </w:r>
            <w:proofErr w:type="spellEnd"/>
            <w:r w:rsidRPr="008D40D4">
              <w:rPr>
                <w:rFonts w:ascii="Times New Roman" w:hAnsi="Times New Roman" w:cs="Calibri"/>
                <w:sz w:val="26"/>
                <w:szCs w:val="26"/>
              </w:rPr>
              <w:t xml:space="preserve"> на 1 тыс. человек населения до 22 ед.;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-  количество вновь зарегистрированных СМСП до 5 ед. (ежегодно);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- количество обратившихся и получивших в информационно-консультационном центре информационно-консультационные услуги граждан и субъектов предпринимательской деятельности до 550 ед.;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>-количество объектов имущества муниципального образования, свободного от прав третьих лиц, находящегося в перечне имущества, предназначенного для предоставления его во владение или пользование СМСП до 15 ед.;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t xml:space="preserve">- количество СМСП разместивших НТО, в местах </w:t>
            </w:r>
            <w:proofErr w:type="spellStart"/>
            <w:r w:rsidRPr="008D40D4">
              <w:rPr>
                <w:rFonts w:ascii="Times New Roman" w:hAnsi="Times New Roman"/>
                <w:sz w:val="26"/>
                <w:szCs w:val="26"/>
              </w:rPr>
              <w:t>определенных</w:t>
            </w:r>
            <w:proofErr w:type="spellEnd"/>
            <w:r w:rsidRPr="008D40D4">
              <w:rPr>
                <w:rFonts w:ascii="Times New Roman" w:hAnsi="Times New Roman"/>
                <w:sz w:val="26"/>
                <w:szCs w:val="26"/>
              </w:rPr>
              <w:t xml:space="preserve"> схемой, на льготных условиях до 5 ед.;</w:t>
            </w:r>
          </w:p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D4">
              <w:rPr>
                <w:rFonts w:ascii="Times New Roman" w:hAnsi="Times New Roman"/>
                <w:sz w:val="26"/>
                <w:szCs w:val="26"/>
              </w:rPr>
              <w:lastRenderedPageBreak/>
              <w:t>- количество СМСП получивших поддержку до 5 ед.</w:t>
            </w:r>
          </w:p>
        </w:tc>
      </w:tr>
    </w:tbl>
    <w:p w:rsidR="008D40D4" w:rsidRPr="008D40D4" w:rsidRDefault="008D40D4" w:rsidP="008D40D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8D40D4" w:rsidRPr="008D40D4" w:rsidRDefault="008D40D4" w:rsidP="008D40D4">
      <w:pPr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В настоящей программе используются следующие сокращения:</w:t>
      </w:r>
    </w:p>
    <w:tbl>
      <w:tblPr>
        <w:tblW w:w="946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5"/>
        <w:gridCol w:w="720"/>
        <w:gridCol w:w="7390"/>
      </w:tblGrid>
      <w:tr w:rsidR="008D40D4" w:rsidRPr="008D40D4" w:rsidTr="006F3D70">
        <w:trPr>
          <w:cantSplit/>
        </w:trPr>
        <w:tc>
          <w:tcPr>
            <w:tcW w:w="1355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СМСП</w:t>
            </w:r>
          </w:p>
        </w:tc>
        <w:tc>
          <w:tcPr>
            <w:tcW w:w="72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 - </w:t>
            </w:r>
          </w:p>
        </w:tc>
        <w:tc>
          <w:tcPr>
            <w:tcW w:w="739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субъекты малого и среднего предпринимательства</w:t>
            </w:r>
          </w:p>
        </w:tc>
      </w:tr>
      <w:tr w:rsidR="008D40D4" w:rsidRPr="008D40D4" w:rsidTr="006F3D70">
        <w:trPr>
          <w:cantSplit/>
          <w:trHeight w:val="278"/>
        </w:trPr>
        <w:tc>
          <w:tcPr>
            <w:tcW w:w="1355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СМП</w:t>
            </w:r>
          </w:p>
        </w:tc>
        <w:tc>
          <w:tcPr>
            <w:tcW w:w="72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 - </w:t>
            </w:r>
          </w:p>
        </w:tc>
        <w:tc>
          <w:tcPr>
            <w:tcW w:w="739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субъекты малого предпринимательства</w:t>
            </w:r>
          </w:p>
        </w:tc>
      </w:tr>
      <w:tr w:rsidR="008D40D4" w:rsidRPr="008D40D4" w:rsidTr="006F3D70">
        <w:trPr>
          <w:cantSplit/>
        </w:trPr>
        <w:tc>
          <w:tcPr>
            <w:tcW w:w="1355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ОСП</w:t>
            </w:r>
          </w:p>
        </w:tc>
        <w:tc>
          <w:tcPr>
            <w:tcW w:w="72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 - </w:t>
            </w:r>
          </w:p>
        </w:tc>
        <w:tc>
          <w:tcPr>
            <w:tcW w:w="739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Общественный совет по  развитию предпринимательства при администрации района </w:t>
            </w:r>
          </w:p>
        </w:tc>
      </w:tr>
      <w:tr w:rsidR="008D40D4" w:rsidRPr="008D40D4" w:rsidTr="006F3D70">
        <w:trPr>
          <w:cantSplit/>
        </w:trPr>
        <w:tc>
          <w:tcPr>
            <w:tcW w:w="1355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УЭ</w:t>
            </w:r>
          </w:p>
        </w:tc>
        <w:tc>
          <w:tcPr>
            <w:tcW w:w="72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739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Управление по экономическому развитию,  имущественным и земельным отношениям администрации района</w:t>
            </w:r>
          </w:p>
        </w:tc>
      </w:tr>
      <w:tr w:rsidR="008D40D4" w:rsidRPr="008D40D4" w:rsidTr="006F3D70">
        <w:trPr>
          <w:cantSplit/>
          <w:trHeight w:val="570"/>
        </w:trPr>
        <w:tc>
          <w:tcPr>
            <w:tcW w:w="1355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МП</w:t>
            </w:r>
          </w:p>
        </w:tc>
        <w:tc>
          <w:tcPr>
            <w:tcW w:w="72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739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Муниципальная программа</w:t>
            </w:r>
          </w:p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D40D4" w:rsidRPr="008D40D4" w:rsidTr="006F3D70">
        <w:trPr>
          <w:cantSplit/>
          <w:trHeight w:val="701"/>
        </w:trPr>
        <w:tc>
          <w:tcPr>
            <w:tcW w:w="1355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ИКЦ</w:t>
            </w:r>
          </w:p>
        </w:tc>
        <w:tc>
          <w:tcPr>
            <w:tcW w:w="72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739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Информационно - консультационный центр</w:t>
            </w:r>
          </w:p>
        </w:tc>
      </w:tr>
      <w:tr w:rsidR="008D40D4" w:rsidRPr="008D40D4" w:rsidTr="006F3D70">
        <w:trPr>
          <w:cantSplit/>
          <w:trHeight w:val="70"/>
        </w:trPr>
        <w:tc>
          <w:tcPr>
            <w:tcW w:w="1355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2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90" w:type="dxa"/>
            <w:hideMark/>
          </w:tcPr>
          <w:p w:rsidR="008D40D4" w:rsidRPr="008D40D4" w:rsidRDefault="008D40D4" w:rsidP="008D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8D40D4" w:rsidRPr="008D40D4" w:rsidRDefault="008D40D4" w:rsidP="008D40D4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6"/>
          <w:szCs w:val="26"/>
        </w:rPr>
      </w:pPr>
      <w:r w:rsidRPr="008D40D4">
        <w:rPr>
          <w:rFonts w:ascii="Times New Roman" w:eastAsia="Calibri" w:hAnsi="Times New Roman"/>
          <w:b/>
          <w:sz w:val="26"/>
          <w:szCs w:val="26"/>
        </w:rPr>
        <w:t>1. Общая характеристика сферы реализации муниципальной программы, в том числе основных проблем в указанной сфере и прогноз её развития</w:t>
      </w:r>
    </w:p>
    <w:p w:rsidR="008D40D4" w:rsidRPr="008D40D4" w:rsidRDefault="008D40D4" w:rsidP="008D40D4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Малый и средний бизнес – это один из важнейших элементов социально-экономического развития района, наиболее массовая, динамичная и гибкая форма деловой жизни. Малое и среднее предпринимательство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создает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В соответствии с данными единого реестра субъектов малого и среднего предпринимательства по состоянию на 01.01.2020 года на территории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Бурлинского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района зарегистрировано 116 СМСП (из них 100 – индивидуальные предприниматели (86%) и 16 – юридические лица (14 %)), что в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пересчете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на десять тысяч населения составляет 117, 8 единиц (2015 год – 171 СМСП).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Предприятия малого и среднего бизнеса и индивидуальные предприниматели работают в различных видах деятельности, в том числе: 52% -розничная и оптовая торговля; 24% -сельское хозяйство; 10% - бытовые услуги; 6% -иное. 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Количество вновь созданных рабочих мест за 2019 год составило 95 (2014 год -16). </w:t>
      </w:r>
    </w:p>
    <w:p w:rsidR="008D40D4" w:rsidRPr="008D40D4" w:rsidRDefault="008D40D4" w:rsidP="008D40D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При этом в настоящее время существует ряд проблем, сдерживающих развитие малого и среднего предпринимательства в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Бурлинском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районе, требующих оказания комплексной поддержки субъектов малого и среднего бизнеса.</w:t>
      </w:r>
    </w:p>
    <w:p w:rsidR="008D40D4" w:rsidRPr="008D40D4" w:rsidRDefault="008D40D4" w:rsidP="008D40D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Наиболее значимыми проблемами, влияющими на развитие субъектов малого и среднего предпринимательства на территории района, являются: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- недостаток стартового капитала, а также неразвитость механизмов финансирования предприятий на ранних стадиях развития;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- неблагоприятные внешние факторы (высокая конкуренция, низкая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платежеспособность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населения, высокие расходы на платежи и налоги);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- недостаточный уровень поддержки СМП и информированности по вопросам ведения предпринимательской деятельности, особенно в сельских поселениях;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- недостаток доступных производственных и офисных площадей;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- слабая общественная активность большинства предпринимателей, их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разобщенность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>, недостаточная развитость общественных объединений предпринимателей.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lastRenderedPageBreak/>
        <w:t xml:space="preserve"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путем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D40D4">
        <w:rPr>
          <w:rFonts w:ascii="Times New Roman" w:eastAsia="Calibri" w:hAnsi="Times New Roman"/>
          <w:b/>
          <w:sz w:val="26"/>
          <w:szCs w:val="26"/>
        </w:rPr>
        <w:t>2. Приоритетные направления  реализации муниципальной программы, цели и задачи</w:t>
      </w:r>
    </w:p>
    <w:p w:rsidR="008D40D4" w:rsidRPr="008D40D4" w:rsidRDefault="008D40D4" w:rsidP="008D40D4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Инновационный тип экономического развития Российской Федерации требует создания максимально благоприятных условий для предпринимательской инициативы, повышения конкурентоспособности и инвестиционной привлекательности бизнеса, расширения их способности к работе на открытых глобальных рынках в условиях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жесткой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конкуренции, поскольку именно частный бизнес является основной движущей силой экономического развития. 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D40D4">
        <w:rPr>
          <w:rFonts w:ascii="Times New Roman" w:eastAsia="Calibri" w:hAnsi="Times New Roman"/>
          <w:color w:val="000000"/>
          <w:sz w:val="26"/>
          <w:szCs w:val="26"/>
        </w:rPr>
        <w:t>Цель и задачи муниципальной программы направлены на реализацию целей, установленных Федеральным законом от 24.07.2007 № 209-ФЗ «О развитии малого и среднего предпринимательства в Российской Федерации»  и  законом Алтайского края от 17.11. 2008  № 110-ЗС «О развитии малого и среднего предпринимательства в Алтайском крае» и соответствуют приоритетам государственной политики и Стратегии.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Цель муниципальной программы - создание благоприятных условий для устойчивого развития предпринимательства на территории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Бурлинского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района, как одного из компонента формирования оптимальной территориальной экономики, как способа создания новых рабочих мест, как одного из источников пополнения бюджета.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Задачи муниципальной программы: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- развитие механизмов финансовой поддержки субъектов малого и среднего предпринимательства;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 - развитие информационно-консультационной поддержки субъектам малого и среднего предпринимательства;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- развитие имущественной поддержки субъектов малого и среднего предпринимательства.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Учитывая существующую структуру экономики района, муниципальной программой определены приоритетные направления</w:t>
      </w:r>
      <w:r w:rsidRPr="008D40D4">
        <w:rPr>
          <w:rFonts w:ascii="Times New Roman" w:eastAsia="Calibri" w:hAnsi="Times New Roman"/>
          <w:color w:val="0000FF"/>
          <w:sz w:val="26"/>
          <w:szCs w:val="26"/>
        </w:rPr>
        <w:t xml:space="preserve"> </w:t>
      </w:r>
      <w:r w:rsidRPr="008D40D4">
        <w:rPr>
          <w:rFonts w:ascii="Times New Roman" w:eastAsia="Calibri" w:hAnsi="Times New Roman"/>
          <w:sz w:val="26"/>
          <w:szCs w:val="26"/>
        </w:rPr>
        <w:t>развития и поддержки малого и среднего предпринимательства, в которых необходимо стимулировать малое и среднее предпринимательство и предусматривать меры целевой поддержки.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К приоритетным направлениям развития и поддержки малого и среднего предпринимательства, также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утвержденные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стратегией социально-экономического развития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Бурлинского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района на период до 2035 года, относятся: 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развитие обрабатывающих производств;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переработка мясной продукции; 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производство продовольственных товаров; 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предоставление бытовых услуг населению (ремонт бытовой техники, ремонт обуви и одежды и др.); 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развитие туризма; 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строительство и производство строительных материалов; 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lastRenderedPageBreak/>
        <w:t xml:space="preserve">оказание услуг в сфере  жилищно-коммунального хозяйства (монтаж и обслуживание систем тепло-, водоснабжения и водоотведения, доставка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твердого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топлива населению, вывоз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твердых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бытовых отходов, оказание ритуальных услуг, содержание и уборка кладбищ, благоустройство и озеленение территорий); 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услуги в сфере здравоохранения (стоматологические услуги); 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предоставление социальных услуг (создание зон отдыха, детских групп и площадок).</w:t>
      </w:r>
    </w:p>
    <w:p w:rsidR="008D40D4" w:rsidRPr="008D40D4" w:rsidRDefault="008D40D4" w:rsidP="008D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Целевыми индикаторами муниципальной программы, характеризующими достижение её цели, являются: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реализация отдельных мероприятий муниципальной программы позволит к концу 2025 года обеспечить благоприятные условия для развития малого и среднего предпринимательства,  что </w:t>
      </w:r>
      <w:proofErr w:type="spellStart"/>
      <w:r w:rsidRPr="008D40D4">
        <w:rPr>
          <w:rFonts w:ascii="Times New Roman" w:hAnsi="Times New Roman"/>
          <w:sz w:val="26"/>
          <w:szCs w:val="26"/>
        </w:rPr>
        <w:t>приведет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к увеличению: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6"/>
          <w:szCs w:val="26"/>
        </w:rPr>
      </w:pPr>
      <w:r w:rsidRPr="008D40D4">
        <w:rPr>
          <w:rFonts w:ascii="Times New Roman" w:hAnsi="Times New Roman" w:cs="Calibri"/>
          <w:sz w:val="26"/>
          <w:szCs w:val="26"/>
        </w:rPr>
        <w:t xml:space="preserve">- количество СМСП (включая индивидуальных предпринимателей)  в </w:t>
      </w:r>
      <w:proofErr w:type="spellStart"/>
      <w:r w:rsidRPr="008D40D4">
        <w:rPr>
          <w:rFonts w:ascii="Times New Roman" w:hAnsi="Times New Roman" w:cs="Calibri"/>
          <w:sz w:val="26"/>
          <w:szCs w:val="26"/>
        </w:rPr>
        <w:t>расчете</w:t>
      </w:r>
      <w:proofErr w:type="spellEnd"/>
      <w:r w:rsidRPr="008D40D4">
        <w:rPr>
          <w:rFonts w:ascii="Times New Roman" w:hAnsi="Times New Roman" w:cs="Calibri"/>
          <w:sz w:val="26"/>
          <w:szCs w:val="26"/>
        </w:rPr>
        <w:t xml:space="preserve"> на 1 тыс. человек населения до 22 ед.;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-  количество вновь зарегистрированных СМСП до 5 ед. (ежегодно);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- количество обратившихся и получивших в информационно-консультационном центре информационно-консультационные услуги граждан и субъектов предпринимательской деятельности до 550 ед.;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-количество объектов имущества муниципального образования, свободного от прав третьих лиц, находящегося в перечне имущества, предназначенного для предоставления его во владение или пользование СМСП до 15 ед.;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- количество СМСП разместивших НТО, в местах </w:t>
      </w:r>
      <w:proofErr w:type="spellStart"/>
      <w:r w:rsidRPr="008D40D4">
        <w:rPr>
          <w:rFonts w:ascii="Times New Roman" w:hAnsi="Times New Roman"/>
          <w:sz w:val="26"/>
          <w:szCs w:val="26"/>
        </w:rPr>
        <w:t>определенных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схемой, на льготных условиях до 5 ед.;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- количество СМСП получивших поддержку до 5 ед.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left="360"/>
        <w:jc w:val="center"/>
        <w:outlineLvl w:val="2"/>
        <w:rPr>
          <w:rFonts w:ascii="Times New Roman" w:eastAsia="Calibri" w:hAnsi="Times New Roman"/>
          <w:b/>
          <w:sz w:val="26"/>
          <w:szCs w:val="26"/>
        </w:rPr>
      </w:pPr>
      <w:r w:rsidRPr="008D40D4">
        <w:rPr>
          <w:rFonts w:ascii="Times New Roman" w:eastAsia="Calibri" w:hAnsi="Times New Roman"/>
          <w:b/>
          <w:sz w:val="26"/>
          <w:szCs w:val="26"/>
        </w:rPr>
        <w:t xml:space="preserve">3. </w:t>
      </w:r>
      <w:proofErr w:type="spellStart"/>
      <w:r w:rsidRPr="008D40D4">
        <w:rPr>
          <w:rFonts w:ascii="Times New Roman" w:eastAsia="Calibri" w:hAnsi="Times New Roman"/>
          <w:b/>
          <w:sz w:val="26"/>
          <w:szCs w:val="26"/>
        </w:rPr>
        <w:t>Обобщенная</w:t>
      </w:r>
      <w:proofErr w:type="spellEnd"/>
      <w:r w:rsidRPr="008D40D4">
        <w:rPr>
          <w:rFonts w:ascii="Times New Roman" w:eastAsia="Calibri" w:hAnsi="Times New Roman"/>
          <w:b/>
          <w:sz w:val="26"/>
          <w:szCs w:val="26"/>
        </w:rPr>
        <w:t xml:space="preserve"> характеристика  мероприятий  муниципальной программы </w:t>
      </w:r>
    </w:p>
    <w:p w:rsidR="008D40D4" w:rsidRPr="008D40D4" w:rsidRDefault="008D40D4" w:rsidP="008D40D4">
      <w:pPr>
        <w:spacing w:after="0" w:line="240" w:lineRule="auto"/>
        <w:ind w:left="360"/>
        <w:jc w:val="center"/>
        <w:outlineLvl w:val="2"/>
        <w:rPr>
          <w:rFonts w:ascii="Times New Roman" w:eastAsia="Calibri" w:hAnsi="Times New Roman"/>
          <w:b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В соответствии с целевой направленностью муниципальной программы выделены следующие отдельные мероприятия:</w:t>
      </w:r>
    </w:p>
    <w:p w:rsidR="008D40D4" w:rsidRPr="008D40D4" w:rsidRDefault="008D40D4" w:rsidP="008D40D4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8D40D4" w:rsidRPr="008D40D4" w:rsidRDefault="008D40D4" w:rsidP="008D40D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Мероприятие реализуется посредством  предоставления грантов на открытие собственного бизнеса, а также распространения информации о существующей системе государственной поддержки СМСП.</w:t>
      </w:r>
    </w:p>
    <w:p w:rsidR="008D40D4" w:rsidRPr="008D40D4" w:rsidRDefault="008D40D4" w:rsidP="008D40D4">
      <w:pPr>
        <w:numPr>
          <w:ilvl w:val="0"/>
          <w:numId w:val="29"/>
        </w:num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Имущественная поддержка субъектов малого и среднего предпринимательства</w:t>
      </w:r>
      <w:r w:rsidRPr="008D40D4">
        <w:rPr>
          <w:rFonts w:ascii="Times New Roman" w:eastAsia="Calibri" w:hAnsi="Times New Roman"/>
          <w:sz w:val="26"/>
          <w:szCs w:val="26"/>
        </w:rPr>
        <w:t xml:space="preserve"> </w:t>
      </w:r>
      <w:r w:rsidRPr="008D40D4">
        <w:rPr>
          <w:rFonts w:ascii="Times New Roman" w:hAnsi="Times New Roman"/>
          <w:sz w:val="26"/>
          <w:szCs w:val="26"/>
        </w:rPr>
        <w:t>и организаций, образующих инфраструктуру поддержки субъектов малого и среднего предпринимательства.</w:t>
      </w:r>
    </w:p>
    <w:p w:rsidR="008D40D4" w:rsidRPr="008D40D4" w:rsidRDefault="008D40D4" w:rsidP="008D40D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районе осуществляется в виде передачи во владение и (или) в пользование муниципального имущества на возмездной основе или на льготных условиях.</w:t>
      </w:r>
    </w:p>
    <w:p w:rsidR="008D40D4" w:rsidRPr="008D40D4" w:rsidRDefault="008D40D4" w:rsidP="008D40D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предоставление мест для размещения нестационарных и мобильных торговых объектов осуществляется без проведения торгов (конкурсов, аукционов) на льготных условиях. </w:t>
      </w:r>
    </w:p>
    <w:p w:rsidR="008D40D4" w:rsidRPr="008D40D4" w:rsidRDefault="008D40D4" w:rsidP="008D40D4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3. Информационно – консультационная поддержка СМСП.</w:t>
      </w:r>
      <w:r w:rsidRPr="008D40D4"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8D40D4" w:rsidRPr="008D40D4" w:rsidRDefault="008D40D4" w:rsidP="008D40D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lastRenderedPageBreak/>
        <w:t>Информационно – консультационная поддержка СМСП на территории района осуществляется посредством информирования и консультирования СМСП через функционирующий информационно – консультационный центр поддержки СМСП.</w:t>
      </w:r>
    </w:p>
    <w:p w:rsidR="008D40D4" w:rsidRPr="008D40D4" w:rsidRDefault="008D40D4" w:rsidP="008D40D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40D4">
        <w:rPr>
          <w:rFonts w:ascii="Times New Roman" w:hAnsi="Times New Roman"/>
          <w:b/>
          <w:bCs/>
          <w:sz w:val="26"/>
          <w:szCs w:val="26"/>
        </w:rPr>
        <w:t>4. Общий объем финансовых ресурсов, необходимых для  реализации муниципальной программы</w:t>
      </w:r>
    </w:p>
    <w:p w:rsidR="008D40D4" w:rsidRPr="008D40D4" w:rsidRDefault="008D40D4" w:rsidP="008D40D4">
      <w:pPr>
        <w:spacing w:after="0" w:line="36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Координация мероприятий по выполнению муниципальной программы осуществляется Администрацией района в лице заместителя главы Администрации района, начальника Управления по экономическому развитию, имущественным и земельным отношениям с участием информационно-консультационного центра  по поддержке  предпринимательства.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Муниципальная программа реализуется </w:t>
      </w:r>
      <w:proofErr w:type="spellStart"/>
      <w:r w:rsidRPr="008D40D4">
        <w:rPr>
          <w:rFonts w:ascii="Times New Roman" w:hAnsi="Times New Roman"/>
          <w:sz w:val="26"/>
          <w:szCs w:val="26"/>
        </w:rPr>
        <w:t>путем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предоставления субъектам малого и среднего предпринимательства следующих видов поддержки: финансовой, имущественной, информационно-консультационной. 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Финансовая поддержка из бюджета района, предусмотренная муниципальной программой, оказывается субъектам малого и среднего предпринимательства района, производящим и (или) реализующим товары (работы, услуги),  оказывается в соответствии с </w:t>
      </w:r>
      <w:r w:rsidRPr="008D40D4">
        <w:rPr>
          <w:rFonts w:ascii="Times New Roman" w:hAnsi="Times New Roman"/>
          <w:color w:val="000000"/>
          <w:sz w:val="26"/>
          <w:szCs w:val="26"/>
        </w:rPr>
        <w:t>Порядком предоставления целевых грантов</w:t>
      </w:r>
      <w:r w:rsidRPr="008D40D4">
        <w:rPr>
          <w:rFonts w:ascii="Times New Roman" w:hAnsi="Times New Roman"/>
          <w:sz w:val="26"/>
          <w:szCs w:val="26"/>
        </w:rPr>
        <w:t xml:space="preserve"> субъектам малого и среднего предпринимательства.  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Имущественная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оказывается всем субъектам малого и среднего предпринимательства.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Мероприятия муниципальной программы реализуются за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счет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средств бюджетов в соответствии </w:t>
      </w:r>
      <w:r w:rsidRPr="008D40D4">
        <w:rPr>
          <w:rFonts w:ascii="Times New Roman" w:eastAsia="Calibri" w:hAnsi="Times New Roman"/>
          <w:color w:val="000000"/>
          <w:sz w:val="26"/>
          <w:szCs w:val="26"/>
        </w:rPr>
        <w:t>с Приложением 3 к муниципальной</w:t>
      </w:r>
      <w:r w:rsidRPr="008D40D4">
        <w:rPr>
          <w:rFonts w:ascii="Times New Roman" w:eastAsia="Calibri" w:hAnsi="Times New Roman"/>
          <w:sz w:val="26"/>
          <w:szCs w:val="26"/>
        </w:rPr>
        <w:t xml:space="preserve"> программе.</w:t>
      </w:r>
      <w:r w:rsidRPr="008D40D4">
        <w:rPr>
          <w:rFonts w:ascii="Times New Roman" w:eastAsia="Calibri" w:hAnsi="Times New Roman"/>
          <w:color w:val="0000FF"/>
          <w:sz w:val="26"/>
          <w:szCs w:val="26"/>
        </w:rPr>
        <w:t xml:space="preserve"> </w:t>
      </w:r>
      <w:r w:rsidRPr="008D40D4">
        <w:rPr>
          <w:rFonts w:ascii="Times New Roman" w:eastAsia="Calibri" w:hAnsi="Times New Roman"/>
          <w:sz w:val="26"/>
          <w:szCs w:val="26"/>
        </w:rPr>
        <w:t>Финансирование мероприятий муниципальной программы на 2021-2025 годы запланировано за счёт средств местного бюджета.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Общий объём финансирования мероприятий муниципальной программы на 2021 - 2025 годы составит 1000,0 тыс. руб., в том числе: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2021 год – 200, 0  тыс. руб.;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2022год –  200, 0 тыс. руб.;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2023 год – 200, 0  тыс. руб.;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2024 год – 200, 0 тыс. руб.;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2025 год – 200, 0 тыс. руб.,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в том числе на расходы на обеспечение выполнения функций ИКЦ: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2021год –  40, 0 тыс. руб.;</w:t>
      </w:r>
    </w:p>
    <w:p w:rsidR="008D40D4" w:rsidRPr="008D40D4" w:rsidRDefault="008D40D4" w:rsidP="008D40D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2022 год – 40, 0 тыс. руб.;</w:t>
      </w:r>
    </w:p>
    <w:p w:rsidR="008D40D4" w:rsidRPr="008D40D4" w:rsidRDefault="008D40D4" w:rsidP="008D40D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2023 год – 40, 0 тыс. руб.;</w:t>
      </w:r>
    </w:p>
    <w:p w:rsidR="008D40D4" w:rsidRPr="008D40D4" w:rsidRDefault="008D40D4" w:rsidP="008D40D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2024год –  40, 0 тыс. руб.;</w:t>
      </w:r>
    </w:p>
    <w:p w:rsidR="008D40D4" w:rsidRPr="008D40D4" w:rsidRDefault="008D40D4" w:rsidP="008D40D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2025 год – 40, 0 тыс. руб.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Возможно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софинансирование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с федерального и краевого бюджетов.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период, а также в соответствии с решением РСНД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Бурлинского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района о бюджете муниципального образования на очередной финансовый год. 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Объём расходов на осуществление мероприятий муниципальной программы и на расходы на обеспечение выполнения функций ИКЦ может ежегодно уточняться на основе оценки эффективности  реализации муниципальной программы и исходя из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lastRenderedPageBreak/>
        <w:t>утвержденных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бюджетных ассигнований и лимитов бюджетных обязательств бюджета района  на очередной финансовый год.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</w:p>
    <w:p w:rsidR="008D40D4" w:rsidRPr="008D40D4" w:rsidRDefault="008D40D4" w:rsidP="008D40D4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D40D4">
        <w:rPr>
          <w:rFonts w:ascii="Times New Roman" w:eastAsia="Calibri" w:hAnsi="Times New Roman"/>
          <w:b/>
          <w:sz w:val="26"/>
          <w:szCs w:val="26"/>
        </w:rPr>
        <w:t>5. Анализ рисков реализации муниципальной программы</w:t>
      </w:r>
    </w:p>
    <w:p w:rsidR="008D40D4" w:rsidRPr="008D40D4" w:rsidRDefault="008D40D4" w:rsidP="008D40D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>Программно-целевой метод позволяет проводить планомерную работу по созданию благоприятного предпринимательского климата в районе. Вместе с тем существуют риски при реализации муниципальной программы. Основные риски в ходе реализации муниципальной программы и комплекс мер по предотвращению негативных последствий приведены в таблице.</w:t>
      </w:r>
    </w:p>
    <w:p w:rsidR="008D40D4" w:rsidRPr="008D40D4" w:rsidRDefault="008D40D4" w:rsidP="008D40D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D40D4" w:rsidRPr="008D40D4" w:rsidTr="006F3D70">
        <w:tc>
          <w:tcPr>
            <w:tcW w:w="4926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Основные риски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Комплекс мер по предотвращению негативных последствий</w:t>
            </w:r>
          </w:p>
        </w:tc>
      </w:tr>
      <w:tr w:rsidR="008D40D4" w:rsidRPr="008D40D4" w:rsidTr="006F3D70">
        <w:tc>
          <w:tcPr>
            <w:tcW w:w="4926" w:type="dxa"/>
            <w:shd w:val="clear" w:color="auto" w:fill="auto"/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8D40D4" w:rsidRPr="008D40D4" w:rsidTr="006F3D70">
        <w:tc>
          <w:tcPr>
            <w:tcW w:w="9853" w:type="dxa"/>
            <w:gridSpan w:val="2"/>
            <w:shd w:val="clear" w:color="auto" w:fill="auto"/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Риски, связанные с недофинансированием муниципальной программы</w:t>
            </w:r>
          </w:p>
        </w:tc>
      </w:tr>
      <w:tr w:rsidR="008D40D4" w:rsidRPr="008D40D4" w:rsidTr="006F3D70">
        <w:tc>
          <w:tcPr>
            <w:tcW w:w="4926" w:type="dxa"/>
            <w:shd w:val="clear" w:color="auto" w:fill="auto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Недофинансирование со стороны  федерального и краевого бюджетов</w:t>
            </w:r>
          </w:p>
        </w:tc>
        <w:tc>
          <w:tcPr>
            <w:tcW w:w="4927" w:type="dxa"/>
            <w:shd w:val="clear" w:color="auto" w:fill="auto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определение приоритетов для первоочередного финансирования за </w:t>
            </w:r>
            <w:proofErr w:type="spellStart"/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счет</w:t>
            </w:r>
            <w:proofErr w:type="spellEnd"/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 средств бюджета района</w:t>
            </w:r>
          </w:p>
        </w:tc>
      </w:tr>
      <w:tr w:rsidR="008D40D4" w:rsidRPr="008D40D4" w:rsidTr="006F3D70">
        <w:tc>
          <w:tcPr>
            <w:tcW w:w="4926" w:type="dxa"/>
            <w:shd w:val="clear" w:color="auto" w:fill="auto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Дефицит бюджетных средств при планировании финансовых ресурсов из бюджета района для реализации мероприятий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D40D4" w:rsidRPr="008D40D4" w:rsidTr="006F3D70">
        <w:tc>
          <w:tcPr>
            <w:tcW w:w="9853" w:type="dxa"/>
            <w:gridSpan w:val="2"/>
            <w:shd w:val="clear" w:color="auto" w:fill="auto"/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Риски, связанные с изменениями внешней среды</w:t>
            </w:r>
          </w:p>
        </w:tc>
      </w:tr>
      <w:tr w:rsidR="008D40D4" w:rsidRPr="008D40D4" w:rsidTr="006F3D70">
        <w:tc>
          <w:tcPr>
            <w:tcW w:w="4926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Изменения законодательства Российской Федерации в части государственной и муниципальной поддержки и развития МСП и предметов ведения органов местного самоуправления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</w:t>
            </w:r>
          </w:p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D40D4" w:rsidRPr="008D40D4" w:rsidTr="006F3D70">
        <w:tc>
          <w:tcPr>
            <w:tcW w:w="4926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Кризисные явления в экономике района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разработка предложений по усилению мер поддержки СМСП по необходимости</w:t>
            </w:r>
          </w:p>
        </w:tc>
      </w:tr>
      <w:tr w:rsidR="008D40D4" w:rsidRPr="008D40D4" w:rsidTr="006F3D70">
        <w:tc>
          <w:tcPr>
            <w:tcW w:w="4926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Снижение актуальности мероприятий муниципальной программы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ежегодный анализ эффективности проводимых мероприятий МП, перераспределение средств между мероприятиями </w:t>
            </w:r>
          </w:p>
        </w:tc>
      </w:tr>
      <w:tr w:rsidR="008D40D4" w:rsidRPr="008D40D4" w:rsidTr="006F3D70">
        <w:tc>
          <w:tcPr>
            <w:tcW w:w="9853" w:type="dxa"/>
            <w:gridSpan w:val="2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8D40D4" w:rsidRPr="008D40D4" w:rsidTr="006F3D70">
        <w:tc>
          <w:tcPr>
            <w:tcW w:w="4926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Недоверие субъектов малого и среднего предпринимательства в части  доступности мероприятий муниципальной программы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постоянное информирование СМСП о проводимых мероприятиях с использованием разнообразных каналов коммуникаций</w:t>
            </w:r>
          </w:p>
        </w:tc>
      </w:tr>
      <w:tr w:rsidR="008D40D4" w:rsidRPr="008D40D4" w:rsidTr="006F3D70">
        <w:tc>
          <w:tcPr>
            <w:tcW w:w="4926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Низкая активность субъектов малого и среднего предпринимательства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внесение изменений в муниципальную программу с привлечением представителей МСП</w:t>
            </w:r>
          </w:p>
        </w:tc>
      </w:tr>
      <w:tr w:rsidR="008D40D4" w:rsidRPr="008D40D4" w:rsidTr="006F3D70">
        <w:tc>
          <w:tcPr>
            <w:tcW w:w="9853" w:type="dxa"/>
            <w:gridSpan w:val="2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8D40D4" w:rsidRPr="008D40D4" w:rsidTr="006F3D70">
        <w:tc>
          <w:tcPr>
            <w:tcW w:w="4926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Неправильная оценка перспектив развития СМСП и эффективности </w:t>
            </w:r>
            <w:r w:rsidRPr="008D40D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реализации мероприятий  муниципальной программы из-за недостоверной информации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8D40D4" w:rsidRPr="008D40D4" w:rsidRDefault="008D40D4" w:rsidP="008D4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проведение исследований предпринимательской среды</w:t>
            </w:r>
          </w:p>
        </w:tc>
      </w:tr>
    </w:tbl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lastRenderedPageBreak/>
        <w:tab/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           Принятие мер по управлению рисками осуществляется в ходе реализации муниципальной программы и оценки </w:t>
      </w:r>
      <w:proofErr w:type="spellStart"/>
      <w:r w:rsidRPr="008D40D4">
        <w:rPr>
          <w:rFonts w:ascii="Times New Roman" w:eastAsia="Calibri" w:hAnsi="Times New Roman"/>
          <w:sz w:val="26"/>
          <w:szCs w:val="26"/>
        </w:rPr>
        <w:t>ее</w:t>
      </w:r>
      <w:proofErr w:type="spellEnd"/>
      <w:r w:rsidRPr="008D40D4">
        <w:rPr>
          <w:rFonts w:ascii="Times New Roman" w:eastAsia="Calibri" w:hAnsi="Times New Roman"/>
          <w:sz w:val="26"/>
          <w:szCs w:val="26"/>
        </w:rPr>
        <w:t xml:space="preserve"> эффективности.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6"/>
          <w:szCs w:val="26"/>
        </w:rPr>
      </w:pPr>
      <w:r w:rsidRPr="008D40D4">
        <w:rPr>
          <w:rFonts w:ascii="Times New Roman" w:eastAsia="Calibri" w:hAnsi="Times New Roman"/>
          <w:b/>
          <w:sz w:val="26"/>
          <w:szCs w:val="26"/>
        </w:rPr>
        <w:t>6.  Методика оценки  эффективности  муниципальной программы</w:t>
      </w:r>
    </w:p>
    <w:p w:rsidR="008D40D4" w:rsidRPr="008D40D4" w:rsidRDefault="008D40D4" w:rsidP="008D40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</w:t>
      </w:r>
      <w:proofErr w:type="spellStart"/>
      <w:r w:rsidRPr="008D40D4">
        <w:rPr>
          <w:rFonts w:ascii="Times New Roman" w:hAnsi="Times New Roman"/>
          <w:sz w:val="26"/>
          <w:szCs w:val="26"/>
        </w:rPr>
        <w:t>определенных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муниципальной программой, в целях оптимальной концентрации средств на поддержку малого и среднего предпринимательства. 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по итогам </w:t>
      </w:r>
      <w:proofErr w:type="spellStart"/>
      <w:r w:rsidRPr="008D40D4">
        <w:rPr>
          <w:rFonts w:ascii="Times New Roman" w:hAnsi="Times New Roman"/>
          <w:sz w:val="26"/>
          <w:szCs w:val="26"/>
        </w:rPr>
        <w:t>ее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исполнения за </w:t>
      </w:r>
      <w:proofErr w:type="spellStart"/>
      <w:r w:rsidRPr="008D40D4">
        <w:rPr>
          <w:rFonts w:ascii="Times New Roman" w:hAnsi="Times New Roman"/>
          <w:sz w:val="26"/>
          <w:szCs w:val="26"/>
        </w:rPr>
        <w:t>отчетный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финансовый год, а также по итогам завершения реализации муниципальной программы. 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 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Комплексная оценка эффективности реализации муниципальной программы (далее – «муниципальная программа») и входящих в </w:t>
      </w:r>
      <w:proofErr w:type="spellStart"/>
      <w:r w:rsidRPr="008D40D4">
        <w:rPr>
          <w:rFonts w:ascii="Times New Roman" w:hAnsi="Times New Roman"/>
          <w:sz w:val="26"/>
          <w:szCs w:val="26"/>
        </w:rPr>
        <w:t>нее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подпрограмм проводится на основе оценок по </w:t>
      </w:r>
      <w:proofErr w:type="spellStart"/>
      <w:r w:rsidRPr="008D40D4">
        <w:rPr>
          <w:rFonts w:ascii="Times New Roman" w:hAnsi="Times New Roman"/>
          <w:sz w:val="26"/>
          <w:szCs w:val="26"/>
        </w:rPr>
        <w:t>трем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критериям: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степени достижения целей и решения задач муниципальной программы (подпрограммы);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степени реализации мероприятий муниципальной программы (подпрограммы).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Оценка степени достижения целей и решения задач муниципальной про-граммы (подпрограммы) производится </w:t>
      </w:r>
      <w:proofErr w:type="spellStart"/>
      <w:r w:rsidRPr="008D40D4">
        <w:rPr>
          <w:rFonts w:ascii="Times New Roman" w:hAnsi="Times New Roman"/>
          <w:sz w:val="26"/>
          <w:szCs w:val="26"/>
        </w:rPr>
        <w:t>путем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сопоставления фактически достигнутых значений индикаторов муниципальной программы (подпрограммы) и их плановых </w:t>
      </w:r>
      <w:proofErr w:type="spellStart"/>
      <w:r w:rsidRPr="008D40D4">
        <w:rPr>
          <w:rFonts w:ascii="Times New Roman" w:hAnsi="Times New Roman"/>
          <w:sz w:val="26"/>
          <w:szCs w:val="26"/>
        </w:rPr>
        <w:t>зна-чений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по формуле: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26"/>
          <w:szCs w:val="26"/>
          <w:lang w:val="en-US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                </w:t>
      </w:r>
      <w:r w:rsidRPr="008D40D4">
        <w:rPr>
          <w:rFonts w:ascii="Times New Roman" w:eastAsia="Calibri" w:hAnsi="Times New Roman"/>
          <w:sz w:val="26"/>
          <w:szCs w:val="26"/>
          <w:lang w:val="en-US"/>
        </w:rPr>
        <w:t>m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26"/>
          <w:szCs w:val="26"/>
          <w:lang w:val="en-US"/>
        </w:rPr>
      </w:pPr>
      <w:proofErr w:type="spellStart"/>
      <w:r w:rsidRPr="008D40D4">
        <w:rPr>
          <w:rFonts w:ascii="Times New Roman" w:eastAsia="Calibri" w:hAnsi="Times New Roman"/>
          <w:sz w:val="26"/>
          <w:szCs w:val="26"/>
          <w:lang w:val="en-US"/>
        </w:rPr>
        <w:t>Cel</w:t>
      </w:r>
      <w:proofErr w:type="spellEnd"/>
      <w:r w:rsidRPr="008D40D4">
        <w:rPr>
          <w:rFonts w:ascii="Times New Roman" w:eastAsia="Calibri" w:hAnsi="Times New Roman"/>
          <w:sz w:val="26"/>
          <w:szCs w:val="26"/>
          <w:lang w:val="en-US"/>
        </w:rPr>
        <w:t xml:space="preserve"> = (1/m) *  </w:t>
      </w:r>
      <w:r w:rsidRPr="008D40D4">
        <w:rPr>
          <w:rFonts w:ascii="Times New Roman" w:eastAsia="Calibri" w:hAnsi="Times New Roman"/>
          <w:sz w:val="26"/>
          <w:szCs w:val="26"/>
        </w:rPr>
        <w:sym w:font="Symbol" w:char="F0E5"/>
      </w:r>
      <w:r w:rsidRPr="008D40D4">
        <w:rPr>
          <w:rFonts w:ascii="Times New Roman" w:eastAsia="Calibri" w:hAnsi="Times New Roman"/>
          <w:sz w:val="26"/>
          <w:szCs w:val="26"/>
          <w:lang w:val="en-US"/>
        </w:rPr>
        <w:t>(S</w:t>
      </w:r>
      <w:r w:rsidRPr="008D40D4">
        <w:rPr>
          <w:rFonts w:ascii="Times New Roman" w:eastAsia="Calibri" w:hAnsi="Times New Roman"/>
          <w:sz w:val="26"/>
          <w:szCs w:val="26"/>
          <w:vertAlign w:val="subscript"/>
          <w:lang w:val="en-US"/>
        </w:rPr>
        <w:t>i</w:t>
      </w:r>
      <w:r w:rsidRPr="008D40D4">
        <w:rPr>
          <w:rFonts w:ascii="Times New Roman" w:eastAsia="Calibri" w:hAnsi="Times New Roman"/>
          <w:sz w:val="26"/>
          <w:szCs w:val="26"/>
          <w:lang w:val="en-US"/>
        </w:rPr>
        <w:t>),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rPr>
          <w:rFonts w:ascii="Times New Roman" w:eastAsia="Calibri" w:hAnsi="Times New Roman"/>
          <w:sz w:val="26"/>
          <w:szCs w:val="26"/>
          <w:lang w:val="en-US"/>
        </w:rPr>
      </w:pPr>
      <w:proofErr w:type="spellStart"/>
      <w:r w:rsidRPr="008D40D4">
        <w:rPr>
          <w:rFonts w:ascii="Times New Roman" w:eastAsia="Calibri" w:hAnsi="Times New Roman"/>
          <w:sz w:val="26"/>
          <w:szCs w:val="26"/>
          <w:lang w:val="en-US"/>
        </w:rPr>
        <w:t>i</w:t>
      </w:r>
      <w:proofErr w:type="spellEnd"/>
      <w:r w:rsidRPr="008D40D4">
        <w:rPr>
          <w:rFonts w:ascii="Times New Roman" w:eastAsia="Calibri" w:hAnsi="Times New Roman"/>
          <w:sz w:val="26"/>
          <w:szCs w:val="26"/>
          <w:lang w:val="en-US"/>
        </w:rPr>
        <w:t>=1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D40D4">
        <w:rPr>
          <w:rFonts w:ascii="Times New Roman" w:hAnsi="Times New Roman"/>
          <w:sz w:val="26"/>
          <w:szCs w:val="26"/>
        </w:rPr>
        <w:t>где</w:t>
      </w:r>
      <w:r w:rsidRPr="008D40D4">
        <w:rPr>
          <w:rFonts w:ascii="Times New Roman" w:hAnsi="Times New Roman"/>
          <w:sz w:val="26"/>
          <w:szCs w:val="26"/>
          <w:lang w:val="en-US"/>
        </w:rPr>
        <w:t>: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40D4">
        <w:rPr>
          <w:rFonts w:ascii="Times New Roman" w:hAnsi="Times New Roman"/>
          <w:sz w:val="26"/>
          <w:szCs w:val="26"/>
        </w:rPr>
        <w:t>Cel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40D4">
        <w:rPr>
          <w:rFonts w:ascii="Times New Roman" w:hAnsi="Times New Roman"/>
          <w:sz w:val="26"/>
          <w:szCs w:val="26"/>
        </w:rPr>
        <w:t>Si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– оценка значения i-</w:t>
      </w:r>
      <w:proofErr w:type="spellStart"/>
      <w:r w:rsidRPr="008D40D4">
        <w:rPr>
          <w:rFonts w:ascii="Times New Roman" w:hAnsi="Times New Roman"/>
          <w:sz w:val="26"/>
          <w:szCs w:val="26"/>
        </w:rPr>
        <w:t>го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m – число показателей, характеризующих степень достижения цели, решения задачи муниципальной программы (подпрограммы);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 Ʃ – сумма значений.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lastRenderedPageBreak/>
        <w:t>Оценка значения i-</w:t>
      </w:r>
      <w:proofErr w:type="spellStart"/>
      <w:r w:rsidRPr="008D40D4">
        <w:rPr>
          <w:rFonts w:ascii="Times New Roman" w:hAnsi="Times New Roman"/>
          <w:sz w:val="26"/>
          <w:szCs w:val="26"/>
        </w:rPr>
        <w:t>го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индикатора (показателя) муниципальной программы (подпрограммы) производится по формуле: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D40D4">
        <w:rPr>
          <w:rFonts w:ascii="Times New Roman" w:hAnsi="Times New Roman"/>
          <w:sz w:val="26"/>
          <w:szCs w:val="26"/>
        </w:rPr>
        <w:t>Si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8D40D4">
        <w:rPr>
          <w:rFonts w:ascii="Times New Roman" w:hAnsi="Times New Roman"/>
          <w:sz w:val="26"/>
          <w:szCs w:val="26"/>
        </w:rPr>
        <w:t>Fi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/</w:t>
      </w:r>
      <w:proofErr w:type="spellStart"/>
      <w:r w:rsidRPr="008D40D4">
        <w:rPr>
          <w:rFonts w:ascii="Times New Roman" w:hAnsi="Times New Roman"/>
          <w:sz w:val="26"/>
          <w:szCs w:val="26"/>
        </w:rPr>
        <w:t>Pi</w:t>
      </w:r>
      <w:proofErr w:type="spellEnd"/>
      <w:r w:rsidRPr="008D40D4">
        <w:rPr>
          <w:rFonts w:ascii="Times New Roman" w:hAnsi="Times New Roman"/>
          <w:sz w:val="26"/>
          <w:szCs w:val="26"/>
        </w:rPr>
        <w:t>)*100%,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где: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40D4">
        <w:rPr>
          <w:rFonts w:ascii="Times New Roman" w:hAnsi="Times New Roman"/>
          <w:sz w:val="26"/>
          <w:szCs w:val="26"/>
        </w:rPr>
        <w:t>Fi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– фактическое значение i-</w:t>
      </w:r>
      <w:proofErr w:type="spellStart"/>
      <w:r w:rsidRPr="008D40D4">
        <w:rPr>
          <w:rFonts w:ascii="Times New Roman" w:hAnsi="Times New Roman"/>
          <w:sz w:val="26"/>
          <w:szCs w:val="26"/>
        </w:rPr>
        <w:t>го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индикатора (показателя) муниципальной программы;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40D4">
        <w:rPr>
          <w:rFonts w:ascii="Times New Roman" w:hAnsi="Times New Roman"/>
          <w:sz w:val="26"/>
          <w:szCs w:val="26"/>
        </w:rPr>
        <w:t>Pi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– плановое значение i-</w:t>
      </w:r>
      <w:proofErr w:type="spellStart"/>
      <w:r w:rsidRPr="008D40D4">
        <w:rPr>
          <w:rFonts w:ascii="Times New Roman" w:hAnsi="Times New Roman"/>
          <w:sz w:val="26"/>
          <w:szCs w:val="26"/>
        </w:rPr>
        <w:t>го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8D40D4">
        <w:rPr>
          <w:rFonts w:ascii="Times New Roman" w:hAnsi="Times New Roman"/>
          <w:sz w:val="26"/>
          <w:szCs w:val="26"/>
        </w:rPr>
        <w:t>Si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8D40D4">
        <w:rPr>
          <w:rFonts w:ascii="Times New Roman" w:hAnsi="Times New Roman"/>
          <w:sz w:val="26"/>
          <w:szCs w:val="26"/>
        </w:rPr>
        <w:t>Pi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8D40D4">
        <w:rPr>
          <w:rFonts w:ascii="Times New Roman" w:hAnsi="Times New Roman"/>
          <w:sz w:val="26"/>
          <w:szCs w:val="26"/>
        </w:rPr>
        <w:t>Fi</w:t>
      </w:r>
      <w:proofErr w:type="spellEnd"/>
      <w:r w:rsidRPr="008D40D4">
        <w:rPr>
          <w:rFonts w:ascii="Times New Roman" w:hAnsi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В случае превышения 100% выполнения </w:t>
      </w:r>
      <w:proofErr w:type="spellStart"/>
      <w:r w:rsidRPr="008D40D4">
        <w:rPr>
          <w:rFonts w:ascii="Times New Roman" w:hAnsi="Times New Roman"/>
          <w:sz w:val="26"/>
          <w:szCs w:val="26"/>
        </w:rPr>
        <w:t>расчетного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значения показателя значение показателя принимается равным 100%.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Оценка степени соответствия запланированному уровню затрат и </w:t>
      </w:r>
      <w:proofErr w:type="spellStart"/>
      <w:r w:rsidRPr="008D40D4">
        <w:rPr>
          <w:rFonts w:ascii="Times New Roman" w:hAnsi="Times New Roman"/>
          <w:sz w:val="26"/>
          <w:szCs w:val="26"/>
        </w:rPr>
        <w:t>эффектив-ности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использования средств муниципального бюджета муниципальной программы (подпрограммы) определяется </w:t>
      </w:r>
      <w:proofErr w:type="spellStart"/>
      <w:r w:rsidRPr="008D40D4">
        <w:rPr>
          <w:rFonts w:ascii="Times New Roman" w:hAnsi="Times New Roman"/>
          <w:sz w:val="26"/>
          <w:szCs w:val="26"/>
        </w:rPr>
        <w:t>путем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сопоставления фактических и плановых </w:t>
      </w:r>
      <w:proofErr w:type="spellStart"/>
      <w:r w:rsidRPr="008D40D4">
        <w:rPr>
          <w:rFonts w:ascii="Times New Roman" w:hAnsi="Times New Roman"/>
          <w:sz w:val="26"/>
          <w:szCs w:val="26"/>
        </w:rPr>
        <w:t>объемов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финансирования муниципальной программы (подпрограммы) по формуле:</w:t>
      </w:r>
    </w:p>
    <w:p w:rsidR="008D40D4" w:rsidRPr="008D40D4" w:rsidRDefault="008D40D4" w:rsidP="008D40D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D40D4">
        <w:rPr>
          <w:rFonts w:ascii="Times New Roman" w:hAnsi="Times New Roman"/>
          <w:sz w:val="26"/>
          <w:szCs w:val="26"/>
        </w:rPr>
        <w:t>Fin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= K / L*100%,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где: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40D4">
        <w:rPr>
          <w:rFonts w:ascii="Times New Roman" w:hAnsi="Times New Roman"/>
          <w:sz w:val="26"/>
          <w:szCs w:val="26"/>
        </w:rPr>
        <w:t>Fin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– уровень финансирования реализации мероприятий муниципальной программы (подпрограммы);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K – фактический объем финансовых ресурсов, направленный на реализацию мероприятий муниципальной программы (подпрограммы);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L – плановый объем финансовых ресурсов, предусмотренных на реализацию муниципальной программы (подпрограммы) на соответствующий </w:t>
      </w:r>
      <w:proofErr w:type="spellStart"/>
      <w:r w:rsidRPr="008D40D4">
        <w:rPr>
          <w:rFonts w:ascii="Times New Roman" w:hAnsi="Times New Roman"/>
          <w:sz w:val="26"/>
          <w:szCs w:val="26"/>
        </w:rPr>
        <w:t>отчетный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период.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26"/>
          <w:szCs w:val="26"/>
          <w:lang w:val="en-US"/>
        </w:rPr>
      </w:pPr>
      <w:r w:rsidRPr="008D40D4">
        <w:rPr>
          <w:rFonts w:ascii="Times New Roman" w:eastAsia="Calibri" w:hAnsi="Times New Roman"/>
          <w:sz w:val="26"/>
          <w:szCs w:val="26"/>
        </w:rPr>
        <w:t xml:space="preserve">        </w:t>
      </w:r>
      <w:r w:rsidRPr="008D40D4">
        <w:rPr>
          <w:rFonts w:ascii="Times New Roman" w:eastAsia="Calibri" w:hAnsi="Times New Roman"/>
          <w:sz w:val="26"/>
          <w:szCs w:val="26"/>
          <w:lang w:val="en-US"/>
        </w:rPr>
        <w:t>n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26"/>
          <w:szCs w:val="26"/>
          <w:lang w:val="en-US"/>
        </w:rPr>
      </w:pPr>
      <w:proofErr w:type="spellStart"/>
      <w:r w:rsidRPr="008D40D4">
        <w:rPr>
          <w:rFonts w:ascii="Times New Roman" w:eastAsia="Calibri" w:hAnsi="Times New Roman"/>
          <w:sz w:val="26"/>
          <w:szCs w:val="26"/>
          <w:lang w:val="en-US"/>
        </w:rPr>
        <w:t>Mer</w:t>
      </w:r>
      <w:proofErr w:type="spellEnd"/>
      <w:r w:rsidRPr="008D40D4">
        <w:rPr>
          <w:rFonts w:ascii="Times New Roman" w:eastAsia="Calibri" w:hAnsi="Times New Roman"/>
          <w:sz w:val="26"/>
          <w:szCs w:val="26"/>
          <w:lang w:val="en-US"/>
        </w:rPr>
        <w:t xml:space="preserve">  =  (1/n) *  </w:t>
      </w:r>
      <w:r w:rsidRPr="008D40D4">
        <w:rPr>
          <w:rFonts w:ascii="Times New Roman" w:eastAsia="Calibri" w:hAnsi="Times New Roman"/>
          <w:sz w:val="26"/>
          <w:szCs w:val="26"/>
        </w:rPr>
        <w:sym w:font="Symbol" w:char="F0E5"/>
      </w:r>
      <w:r w:rsidRPr="008D40D4">
        <w:rPr>
          <w:rFonts w:ascii="Times New Roman" w:eastAsia="Calibri" w:hAnsi="Times New Roman"/>
          <w:sz w:val="26"/>
          <w:szCs w:val="26"/>
          <w:lang w:val="en-US"/>
        </w:rPr>
        <w:t>(</w:t>
      </w:r>
      <w:proofErr w:type="spellStart"/>
      <w:r w:rsidRPr="008D40D4">
        <w:rPr>
          <w:rFonts w:ascii="Times New Roman" w:eastAsia="Calibri" w:hAnsi="Times New Roman"/>
          <w:sz w:val="26"/>
          <w:szCs w:val="26"/>
          <w:lang w:val="en-US"/>
        </w:rPr>
        <w:t>R</w:t>
      </w:r>
      <w:r w:rsidRPr="008D40D4">
        <w:rPr>
          <w:rFonts w:ascii="Times New Roman" w:eastAsia="Calibri" w:hAnsi="Times New Roman"/>
          <w:sz w:val="26"/>
          <w:szCs w:val="26"/>
          <w:vertAlign w:val="subscript"/>
          <w:lang w:val="en-US"/>
        </w:rPr>
        <w:t>j</w:t>
      </w:r>
      <w:proofErr w:type="spellEnd"/>
      <w:r w:rsidRPr="008D40D4">
        <w:rPr>
          <w:rFonts w:ascii="Times New Roman" w:eastAsia="Calibri" w:hAnsi="Times New Roman"/>
          <w:sz w:val="26"/>
          <w:szCs w:val="26"/>
          <w:lang w:val="en-US"/>
        </w:rPr>
        <w:t>*100%),</w:t>
      </w:r>
    </w:p>
    <w:p w:rsidR="008D40D4" w:rsidRPr="008D40D4" w:rsidRDefault="008D40D4" w:rsidP="008D40D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26"/>
          <w:szCs w:val="26"/>
          <w:lang w:val="en-US"/>
        </w:rPr>
      </w:pPr>
      <w:r w:rsidRPr="008D40D4">
        <w:rPr>
          <w:rFonts w:ascii="Times New Roman" w:eastAsia="Calibri" w:hAnsi="Times New Roman"/>
          <w:sz w:val="26"/>
          <w:szCs w:val="26"/>
          <w:lang w:val="en-US"/>
        </w:rPr>
        <w:t xml:space="preserve">              j=1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D40D4">
        <w:rPr>
          <w:rFonts w:ascii="Times New Roman" w:hAnsi="Times New Roman"/>
          <w:sz w:val="26"/>
          <w:szCs w:val="26"/>
        </w:rPr>
        <w:t>где</w:t>
      </w:r>
      <w:r w:rsidRPr="008D40D4">
        <w:rPr>
          <w:rFonts w:ascii="Times New Roman" w:hAnsi="Times New Roman"/>
          <w:sz w:val="26"/>
          <w:szCs w:val="26"/>
          <w:lang w:val="en-US"/>
        </w:rPr>
        <w:t>: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40D4">
        <w:rPr>
          <w:rFonts w:ascii="Times New Roman" w:hAnsi="Times New Roman"/>
          <w:sz w:val="26"/>
          <w:szCs w:val="26"/>
        </w:rPr>
        <w:t>Mer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– оценка степени реализации мероприятий муниципальной программы (подпрограммы);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40D4">
        <w:rPr>
          <w:rFonts w:ascii="Times New Roman" w:hAnsi="Times New Roman"/>
          <w:sz w:val="26"/>
          <w:szCs w:val="26"/>
        </w:rPr>
        <w:t>Rj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– показатель достижения ожидаемого непосредственного результата  j-</w:t>
      </w:r>
      <w:proofErr w:type="spellStart"/>
      <w:r w:rsidRPr="008D40D4">
        <w:rPr>
          <w:rFonts w:ascii="Times New Roman" w:hAnsi="Times New Roman"/>
          <w:sz w:val="26"/>
          <w:szCs w:val="26"/>
        </w:rPr>
        <w:t>го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мероприятия муниципальной программы (подпрограммы), определяемый в случае достижения непосредственного результата в </w:t>
      </w:r>
      <w:proofErr w:type="spellStart"/>
      <w:r w:rsidRPr="008D40D4">
        <w:rPr>
          <w:rFonts w:ascii="Times New Roman" w:hAnsi="Times New Roman"/>
          <w:sz w:val="26"/>
          <w:szCs w:val="26"/>
        </w:rPr>
        <w:t>отчетном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периоде как «1», в случае </w:t>
      </w:r>
      <w:proofErr w:type="spellStart"/>
      <w:r w:rsidRPr="008D40D4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непосредственного результата - как «0»;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n – количество мероприятий, </w:t>
      </w:r>
      <w:proofErr w:type="spellStart"/>
      <w:r w:rsidRPr="008D40D4">
        <w:rPr>
          <w:rFonts w:ascii="Times New Roman" w:hAnsi="Times New Roman"/>
          <w:sz w:val="26"/>
          <w:szCs w:val="26"/>
        </w:rPr>
        <w:t>включенных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в муниципальную программу (подпрограмму);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Ʃ – сумма значений.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D40D4" w:rsidRPr="008D40D4" w:rsidRDefault="008D40D4" w:rsidP="008D40D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O = (</w:t>
      </w:r>
      <w:proofErr w:type="spellStart"/>
      <w:r w:rsidRPr="008D40D4">
        <w:rPr>
          <w:rFonts w:ascii="Times New Roman" w:hAnsi="Times New Roman"/>
          <w:sz w:val="26"/>
          <w:szCs w:val="26"/>
        </w:rPr>
        <w:t>Cel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D40D4">
        <w:rPr>
          <w:rFonts w:ascii="Times New Roman" w:hAnsi="Times New Roman"/>
          <w:sz w:val="26"/>
          <w:szCs w:val="26"/>
        </w:rPr>
        <w:t>Fin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D40D4">
        <w:rPr>
          <w:rFonts w:ascii="Times New Roman" w:hAnsi="Times New Roman"/>
          <w:sz w:val="26"/>
          <w:szCs w:val="26"/>
        </w:rPr>
        <w:t>Mer</w:t>
      </w:r>
      <w:proofErr w:type="spellEnd"/>
      <w:r w:rsidRPr="008D40D4">
        <w:rPr>
          <w:rFonts w:ascii="Times New Roman" w:hAnsi="Times New Roman"/>
          <w:sz w:val="26"/>
          <w:szCs w:val="26"/>
        </w:rPr>
        <w:t>)/3,</w:t>
      </w:r>
    </w:p>
    <w:p w:rsidR="008D40D4" w:rsidRPr="008D40D4" w:rsidRDefault="008D40D4" w:rsidP="008D40D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где: O – комплексная оценка.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Реализация муниципальной программы может характеризоваться: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lastRenderedPageBreak/>
        <w:t>высоким уровнем эффективности;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средним уровнем эффективности;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низким уровнем эффективности.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D40D4" w:rsidRPr="008D40D4" w:rsidRDefault="008D40D4" w:rsidP="008D40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0D4">
        <w:rPr>
          <w:rFonts w:ascii="Times New Roman" w:hAnsi="Times New Roman"/>
          <w:sz w:val="26"/>
          <w:szCs w:val="26"/>
        </w:rPr>
        <w:t xml:space="preserve">Если реализация муниципальной программы не отвечает </w:t>
      </w:r>
      <w:proofErr w:type="spellStart"/>
      <w:r w:rsidRPr="008D40D4">
        <w:rPr>
          <w:rFonts w:ascii="Times New Roman" w:hAnsi="Times New Roman"/>
          <w:sz w:val="26"/>
          <w:szCs w:val="26"/>
        </w:rPr>
        <w:t>приведенным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выше диапазонам значений, уровень эффективности </w:t>
      </w:r>
      <w:proofErr w:type="spellStart"/>
      <w:r w:rsidRPr="008D40D4">
        <w:rPr>
          <w:rFonts w:ascii="Times New Roman" w:hAnsi="Times New Roman"/>
          <w:sz w:val="26"/>
          <w:szCs w:val="26"/>
        </w:rPr>
        <w:t>ее</w:t>
      </w:r>
      <w:proofErr w:type="spellEnd"/>
      <w:r w:rsidRPr="008D40D4">
        <w:rPr>
          <w:rFonts w:ascii="Times New Roman" w:hAnsi="Times New Roman"/>
          <w:sz w:val="26"/>
          <w:szCs w:val="26"/>
        </w:rPr>
        <w:t xml:space="preserve"> реализации признается низким.</w:t>
      </w: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D40D4" w:rsidRPr="008D40D4" w:rsidSect="006F3D70">
          <w:headerReference w:type="even" r:id="rId7"/>
          <w:pgSz w:w="11907" w:h="16840" w:code="9"/>
          <w:pgMar w:top="851" w:right="851" w:bottom="851" w:left="1418" w:header="567" w:footer="709" w:gutter="0"/>
          <w:pgNumType w:start="1"/>
          <w:cols w:space="709"/>
          <w:titlePg/>
          <w:docGrid w:linePitch="299"/>
        </w:sectPr>
      </w:pPr>
    </w:p>
    <w:p w:rsidR="008D40D4" w:rsidRPr="008D40D4" w:rsidRDefault="008D40D4" w:rsidP="008D40D4">
      <w:pPr>
        <w:shd w:val="clear" w:color="auto" w:fill="FFFFFF"/>
        <w:jc w:val="right"/>
        <w:rPr>
          <w:rFonts w:ascii="Times New Roman" w:eastAsia="Calibri" w:hAnsi="Times New Roman"/>
          <w:sz w:val="26"/>
          <w:szCs w:val="26"/>
        </w:rPr>
      </w:pPr>
      <w:r w:rsidRPr="008D40D4">
        <w:rPr>
          <w:rFonts w:ascii="Times New Roman" w:eastAsia="Calibri" w:hAnsi="Times New Roman"/>
          <w:sz w:val="26"/>
          <w:szCs w:val="26"/>
        </w:rPr>
        <w:lastRenderedPageBreak/>
        <w:t>Таблица 1</w:t>
      </w:r>
    </w:p>
    <w:p w:rsidR="008D40D4" w:rsidRPr="008D40D4" w:rsidRDefault="008D40D4" w:rsidP="008D40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D40D4">
        <w:rPr>
          <w:rFonts w:ascii="Times New Roman" w:eastAsia="Calibri" w:hAnsi="Times New Roman"/>
          <w:b/>
          <w:sz w:val="26"/>
          <w:szCs w:val="26"/>
        </w:rPr>
        <w:t xml:space="preserve">Сведения об индикаторах муниципальной программы </w:t>
      </w:r>
    </w:p>
    <w:tbl>
      <w:tblPr>
        <w:tblpPr w:leftFromText="180" w:rightFromText="180" w:vertAnchor="text" w:horzAnchor="margin" w:tblpX="-527" w:tblpY="365"/>
        <w:tblW w:w="16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9232"/>
        <w:gridCol w:w="569"/>
        <w:gridCol w:w="1278"/>
        <w:gridCol w:w="994"/>
        <w:gridCol w:w="752"/>
        <w:gridCol w:w="711"/>
        <w:gridCol w:w="711"/>
        <w:gridCol w:w="711"/>
        <w:gridCol w:w="712"/>
      </w:tblGrid>
      <w:tr w:rsidR="008D40D4" w:rsidRPr="008D40D4" w:rsidTr="006F3D70">
        <w:trPr>
          <w:trHeight w:hRule="exact" w:val="447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0D4" w:rsidRPr="008D40D4" w:rsidRDefault="008D40D4" w:rsidP="008D4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9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0D4" w:rsidRPr="008D40D4" w:rsidRDefault="008D40D4" w:rsidP="008D4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8D40D4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индикатора (показателя)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0D4" w:rsidRPr="008D40D4" w:rsidRDefault="008D40D4" w:rsidP="008D4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5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0D4" w:rsidRPr="008D40D4" w:rsidRDefault="008D40D4" w:rsidP="008D4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Значение по годам:</w:t>
            </w:r>
          </w:p>
        </w:tc>
      </w:tr>
      <w:tr w:rsidR="008D40D4" w:rsidRPr="008D40D4" w:rsidTr="006F3D70">
        <w:trPr>
          <w:trHeight w:hRule="exact" w:val="2006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Год,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предшествующий 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 xml:space="preserve">году разработки 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D40D4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П (факт)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Год разработки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М</w:t>
            </w: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(оценка)</w:t>
            </w: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0D4" w:rsidRPr="008D40D4" w:rsidRDefault="008D40D4" w:rsidP="008D40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Реализации  МП</w:t>
            </w:r>
          </w:p>
        </w:tc>
      </w:tr>
      <w:tr w:rsidR="008D40D4" w:rsidRPr="008D40D4" w:rsidTr="006F3D70">
        <w:trPr>
          <w:trHeight w:hRule="exact" w:val="425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spacing w:line="254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spacing w:line="259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8D40D4" w:rsidRPr="008D40D4" w:rsidTr="006F3D70">
        <w:trPr>
          <w:trHeight w:hRule="exact" w:val="2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8D40D4" w:rsidRPr="008D40D4" w:rsidTr="006F3D70">
        <w:trPr>
          <w:trHeight w:hRule="exact" w:val="273"/>
        </w:trPr>
        <w:tc>
          <w:tcPr>
            <w:tcW w:w="16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8D40D4" w:rsidRPr="008D40D4" w:rsidTr="006F3D70">
        <w:trPr>
          <w:trHeight w:hRule="exact" w:val="7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«Развитие малого и среднего предпринимательства в </w:t>
            </w:r>
            <w:proofErr w:type="spellStart"/>
            <w:r w:rsidRPr="008D40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Бурлинском</w:t>
            </w:r>
            <w:proofErr w:type="spellEnd"/>
            <w:r w:rsidRPr="008D40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районе на 2021 – 2025 гг.»   </w:t>
            </w:r>
          </w:p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color w:val="33996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339966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color w:val="339966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color w:val="33996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color w:val="33996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color w:val="33996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color w:val="339966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color w:val="339966"/>
                <w:sz w:val="24"/>
                <w:szCs w:val="24"/>
              </w:rPr>
            </w:pPr>
          </w:p>
        </w:tc>
      </w:tr>
      <w:tr w:rsidR="008D40D4" w:rsidRPr="008D40D4" w:rsidTr="006F3D70">
        <w:trPr>
          <w:trHeight w:hRule="exact" w:val="5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 w:cs="Calibri"/>
                <w:sz w:val="24"/>
                <w:szCs w:val="24"/>
              </w:rPr>
              <w:t xml:space="preserve">количество СМСП (включая индивидуальных предпринимателей)  в </w:t>
            </w:r>
            <w:proofErr w:type="spellStart"/>
            <w:r w:rsidRPr="008D40D4">
              <w:rPr>
                <w:rFonts w:ascii="Times New Roman" w:hAnsi="Times New Roman" w:cs="Calibri"/>
                <w:sz w:val="24"/>
                <w:szCs w:val="24"/>
              </w:rPr>
              <w:t>расчете</w:t>
            </w:r>
            <w:proofErr w:type="spellEnd"/>
            <w:r w:rsidRPr="008D40D4">
              <w:rPr>
                <w:rFonts w:ascii="Times New Roman" w:hAnsi="Times New Roman" w:cs="Calibri"/>
                <w:sz w:val="24"/>
                <w:szCs w:val="24"/>
              </w:rPr>
              <w:t xml:space="preserve"> на 1 тыс. человек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40D4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D40D4" w:rsidRPr="008D40D4" w:rsidTr="006F3D70">
        <w:trPr>
          <w:trHeight w:hRule="exact" w:val="4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количество вновь зарегистрированных СМСП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40D4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D40D4" w:rsidRPr="008D40D4" w:rsidTr="006F3D70">
        <w:trPr>
          <w:trHeight w:hRule="exact" w:val="7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количество обратившихся и получивших в ИКЦ информационно-консультационные услуги граждан и субъектов предпринимательской деятельности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40D4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8D40D4" w:rsidRPr="008D40D4" w:rsidTr="006F3D70">
        <w:trPr>
          <w:trHeight w:hRule="exact" w:val="99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количество объектов имущества муниципального образования, свободного от прав третьих лиц, находящегося в перечне имущества, предназначенного для предоставления его во владение или пользование СМСП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40D4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D40D4" w:rsidRPr="008D40D4" w:rsidTr="006F3D70">
        <w:trPr>
          <w:trHeight w:hRule="exact" w:val="70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СМСП разместивших НТО, в местах </w:t>
            </w:r>
            <w:proofErr w:type="spellStart"/>
            <w:r w:rsidRPr="008D40D4">
              <w:rPr>
                <w:rFonts w:ascii="Times New Roman" w:eastAsia="Calibri" w:hAnsi="Times New Roman"/>
                <w:sz w:val="24"/>
                <w:szCs w:val="24"/>
              </w:rPr>
              <w:t>определенных</w:t>
            </w:r>
            <w:proofErr w:type="spellEnd"/>
            <w:r w:rsidRPr="008D40D4">
              <w:rPr>
                <w:rFonts w:ascii="Times New Roman" w:eastAsia="Calibri" w:hAnsi="Times New Roman"/>
                <w:sz w:val="24"/>
                <w:szCs w:val="24"/>
              </w:rPr>
              <w:t xml:space="preserve"> схемой, на льготных условиях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D40D4" w:rsidRPr="008D40D4" w:rsidTr="006F3D70">
        <w:trPr>
          <w:trHeight w:hRule="exact" w:val="7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количество СМСП, получивших поддержку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40D4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D40D4" w:rsidRPr="008D40D4" w:rsidRDefault="008D40D4" w:rsidP="008D40D4">
      <w:pPr>
        <w:shd w:val="clear" w:color="auto" w:fill="FFFFFF"/>
        <w:tabs>
          <w:tab w:val="left" w:pos="6210"/>
        </w:tabs>
        <w:spacing w:line="326" w:lineRule="exact"/>
        <w:rPr>
          <w:rFonts w:ascii="Times New Roman" w:eastAsia="Calibri" w:hAnsi="Times New Roman"/>
          <w:spacing w:val="-6"/>
          <w:sz w:val="26"/>
          <w:szCs w:val="26"/>
        </w:rPr>
      </w:pPr>
    </w:p>
    <w:p w:rsidR="008D40D4" w:rsidRPr="008D40D4" w:rsidRDefault="008D40D4" w:rsidP="008D40D4">
      <w:pPr>
        <w:shd w:val="clear" w:color="auto" w:fill="FFFFFF"/>
        <w:spacing w:line="326" w:lineRule="exact"/>
        <w:jc w:val="right"/>
        <w:rPr>
          <w:rFonts w:ascii="Times New Roman" w:eastAsia="Calibri" w:hAnsi="Times New Roman"/>
          <w:spacing w:val="-6"/>
          <w:sz w:val="26"/>
          <w:szCs w:val="26"/>
          <w:lang w:val="en-US"/>
        </w:rPr>
      </w:pPr>
      <w:r w:rsidRPr="008D40D4">
        <w:rPr>
          <w:rFonts w:ascii="Times New Roman" w:eastAsia="Calibri" w:hAnsi="Times New Roman"/>
          <w:spacing w:val="-6"/>
          <w:sz w:val="26"/>
          <w:szCs w:val="26"/>
        </w:rPr>
        <w:t xml:space="preserve">Таблица </w:t>
      </w:r>
      <w:r w:rsidRPr="008D40D4">
        <w:rPr>
          <w:rFonts w:ascii="Times New Roman" w:eastAsia="Calibri" w:hAnsi="Times New Roman"/>
          <w:spacing w:val="-6"/>
          <w:sz w:val="26"/>
          <w:szCs w:val="26"/>
          <w:lang w:val="en-US"/>
        </w:rPr>
        <w:t>2</w:t>
      </w:r>
    </w:p>
    <w:p w:rsidR="008D40D4" w:rsidRP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D40D4">
        <w:rPr>
          <w:rFonts w:ascii="Times New Roman" w:eastAsia="Calibri" w:hAnsi="Times New Roman"/>
          <w:b/>
          <w:sz w:val="26"/>
          <w:szCs w:val="26"/>
        </w:rPr>
        <w:t>Перечень мероприятий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465"/>
        <w:gridCol w:w="1375"/>
        <w:gridCol w:w="893"/>
        <w:gridCol w:w="850"/>
        <w:gridCol w:w="851"/>
        <w:gridCol w:w="850"/>
        <w:gridCol w:w="851"/>
        <w:gridCol w:w="850"/>
        <w:gridCol w:w="2929"/>
      </w:tblGrid>
      <w:tr w:rsidR="008D40D4" w:rsidRPr="008D40D4" w:rsidTr="006F3D70"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Цель, зачади, мероприятия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5145" w:type="dxa"/>
            <w:gridSpan w:val="6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 xml:space="preserve">Сумма расходов, </w:t>
            </w:r>
            <w:proofErr w:type="spellStart"/>
            <w:r w:rsidRPr="008D40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4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8D40D4" w:rsidRPr="008D40D4" w:rsidTr="006F3D70"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29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0D4" w:rsidRPr="008D40D4" w:rsidTr="006F3D70">
        <w:tc>
          <w:tcPr>
            <w:tcW w:w="675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D40D4" w:rsidRPr="008D40D4" w:rsidTr="006F3D70">
        <w:tc>
          <w:tcPr>
            <w:tcW w:w="14850" w:type="dxa"/>
            <w:gridSpan w:val="11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D4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малого и среднего предпринимательства в </w:t>
            </w:r>
            <w:proofErr w:type="spellStart"/>
            <w:r w:rsidRPr="008D40D4">
              <w:rPr>
                <w:rFonts w:ascii="Times New Roman" w:hAnsi="Times New Roman"/>
                <w:b/>
                <w:sz w:val="24"/>
                <w:szCs w:val="24"/>
              </w:rPr>
              <w:t>Бурлинском</w:t>
            </w:r>
            <w:proofErr w:type="spellEnd"/>
            <w:r w:rsidRPr="008D40D4">
              <w:rPr>
                <w:rFonts w:ascii="Times New Roman" w:hAnsi="Times New Roman"/>
                <w:b/>
                <w:sz w:val="24"/>
                <w:szCs w:val="24"/>
              </w:rPr>
              <w:t xml:space="preserve"> района на 2021-2025 годы»</w:t>
            </w:r>
          </w:p>
        </w:tc>
      </w:tr>
      <w:tr w:rsidR="008D40D4" w:rsidRPr="008D40D4" w:rsidTr="006F3D70">
        <w:trPr>
          <w:trHeight w:val="1049"/>
        </w:trPr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D40D4">
              <w:rPr>
                <w:rFonts w:ascii="Times New Roman" w:hAnsi="Times New Roman"/>
                <w:b/>
                <w:sz w:val="24"/>
                <w:szCs w:val="24"/>
              </w:rPr>
              <w:t xml:space="preserve">Цель 1. 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Bodoni" w:hAnsi="Bodoni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 xml:space="preserve">Создание благоприятных условий для устойчивого развития предпринимательства на территории </w:t>
            </w:r>
            <w:proofErr w:type="spellStart"/>
            <w:r w:rsidRPr="008D40D4">
              <w:rPr>
                <w:rFonts w:ascii="Times New Roman" w:eastAsia="Calibri" w:hAnsi="Times New Roman"/>
                <w:sz w:val="24"/>
                <w:szCs w:val="24"/>
              </w:rPr>
              <w:t>Бурлинского</w:t>
            </w:r>
            <w:proofErr w:type="spellEnd"/>
            <w:r w:rsidRPr="008D40D4">
              <w:rPr>
                <w:rFonts w:ascii="Times New Roman" w:eastAsia="Calibri" w:hAnsi="Times New Roman"/>
                <w:sz w:val="24"/>
                <w:szCs w:val="24"/>
              </w:rPr>
              <w:t xml:space="preserve"> района, как одного из компонента формирования оптимальной территориальной экономики, как способа создания новых рабочих мест, как одного из источников пополнения бюджета</w:t>
            </w:r>
            <w:r w:rsidRPr="008D4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rPr>
          <w:trHeight w:val="55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rPr>
          <w:trHeight w:val="548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8D40D4" w:rsidRPr="008D40D4" w:rsidTr="006F3D70"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D40D4">
              <w:rPr>
                <w:rFonts w:ascii="Times New Roman" w:hAnsi="Times New Roman"/>
                <w:b/>
                <w:sz w:val="24"/>
                <w:szCs w:val="24"/>
              </w:rPr>
              <w:t>Задача 1.1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 xml:space="preserve">Развитие механизмов финансовой поддержки субъектов малого и среднего </w:t>
            </w:r>
            <w:r w:rsidRPr="008D40D4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8D40D4" w:rsidRPr="008D40D4" w:rsidTr="006F3D70"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Распространение информации о существующей системе государственной поддержки СМСП (СМИ, Интернет и др.)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Мероприятие 1.1.2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Предоставление грантов на открытие собственного бизнеса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D40D4">
              <w:rPr>
                <w:rFonts w:ascii="Times New Roman" w:hAnsi="Times New Roman"/>
                <w:b/>
                <w:sz w:val="24"/>
                <w:szCs w:val="24"/>
              </w:rPr>
              <w:t>Задача 2.1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eastAsia="Calibri" w:hAnsi="Times New Roman"/>
                <w:sz w:val="24"/>
                <w:szCs w:val="24"/>
              </w:rPr>
              <w:t>Развитие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Обеспечение деятельности организации работы ИКЦ</w:t>
            </w:r>
          </w:p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Мероприятие 2.2.1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СМСП через функционирующий информационно – консультационный центр поддержки СМСП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D40D4">
              <w:rPr>
                <w:rFonts w:ascii="Times New Roman" w:hAnsi="Times New Roman"/>
                <w:b/>
                <w:sz w:val="24"/>
                <w:szCs w:val="24"/>
              </w:rPr>
              <w:t>Задача 3.1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Мероприятие 3.1.1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Передача во владение и (или) в пользование муниципального имущества на возмездной основе или на льготных условиях СМСП и организациям, образующим инфраструктуру поддержки СМСП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Мероприятие 3.2.1</w:t>
            </w:r>
          </w:p>
          <w:p w:rsidR="008D40D4" w:rsidRPr="008D40D4" w:rsidRDefault="008D40D4" w:rsidP="008D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 xml:space="preserve">Предоставление производителям товаров (сельскохозяйственных и продовольственных товаров, в том числе фермерской продукции, текстиля, </w:t>
            </w:r>
            <w:r w:rsidRPr="008D40D4">
              <w:rPr>
                <w:rFonts w:ascii="Times New Roman" w:hAnsi="Times New Roman"/>
                <w:sz w:val="24"/>
                <w:szCs w:val="24"/>
              </w:rPr>
              <w:lastRenderedPageBreak/>
              <w:t>одежды, обуви и прочих) и организациям потребительской кооперации, которые являются субъектами МСП, предоставление мест для размещения нестационарных и мобильных торговых объектов осуществляется без проведения торгов (конкурсов, аукционов) на льготных условиях.</w:t>
            </w:r>
          </w:p>
        </w:tc>
        <w:tc>
          <w:tcPr>
            <w:tcW w:w="146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375" w:type="dxa"/>
            <w:vMerge w:val="restart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</w:tr>
      <w:tr w:rsidR="008D40D4" w:rsidRPr="008D40D4" w:rsidTr="006F3D70">
        <w:trPr>
          <w:trHeight w:val="374"/>
        </w:trPr>
        <w:tc>
          <w:tcPr>
            <w:tcW w:w="6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4" w:rsidRPr="008D40D4" w:rsidRDefault="008D40D4" w:rsidP="008D40D4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40D4" w:rsidRPr="008D40D4" w:rsidRDefault="008D40D4" w:rsidP="008D40D4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8D40D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</w:tbl>
    <w:p w:rsidR="008D40D4" w:rsidRP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P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P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P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P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D40D4" w:rsidRPr="008D40D4" w:rsidRDefault="008D40D4" w:rsidP="008D40D4">
      <w:pPr>
        <w:shd w:val="clear" w:color="auto" w:fill="FFFFFF"/>
        <w:spacing w:line="326" w:lineRule="exact"/>
        <w:jc w:val="center"/>
        <w:rPr>
          <w:rFonts w:ascii="Times New Roman" w:eastAsia="Calibri" w:hAnsi="Times New Roman"/>
          <w:sz w:val="26"/>
          <w:szCs w:val="26"/>
        </w:rPr>
      </w:pPr>
    </w:p>
    <w:p w:rsidR="008D40D4" w:rsidRPr="008D40D4" w:rsidRDefault="008D40D4" w:rsidP="008D40D4">
      <w:pPr>
        <w:rPr>
          <w:rFonts w:ascii="Times New Roman" w:eastAsia="Calibri" w:hAnsi="Times New Roman"/>
          <w:sz w:val="26"/>
          <w:szCs w:val="26"/>
        </w:rPr>
      </w:pPr>
    </w:p>
    <w:p w:rsidR="008D40D4" w:rsidRPr="008D40D4" w:rsidRDefault="008D40D4" w:rsidP="008D40D4">
      <w:pPr>
        <w:shd w:val="clear" w:color="auto" w:fill="FFFFFF"/>
        <w:jc w:val="right"/>
        <w:rPr>
          <w:rFonts w:ascii="Times New Roman" w:eastAsia="Calibri" w:hAnsi="Times New Roman"/>
          <w:spacing w:val="-2"/>
          <w:sz w:val="26"/>
          <w:szCs w:val="26"/>
        </w:rPr>
      </w:pPr>
      <w:r w:rsidRPr="008D40D4">
        <w:rPr>
          <w:rFonts w:ascii="Times New Roman" w:eastAsia="Calibri" w:hAnsi="Times New Roman"/>
          <w:spacing w:val="-2"/>
          <w:sz w:val="26"/>
          <w:szCs w:val="26"/>
        </w:rPr>
        <w:lastRenderedPageBreak/>
        <w:t>Таблица 3</w:t>
      </w:r>
    </w:p>
    <w:p w:rsidR="008D40D4" w:rsidRPr="008D40D4" w:rsidRDefault="008D40D4" w:rsidP="008D40D4">
      <w:pPr>
        <w:shd w:val="clear" w:color="auto" w:fill="FFFFFF"/>
        <w:jc w:val="center"/>
        <w:rPr>
          <w:rFonts w:ascii="Times New Roman" w:eastAsia="Calibri" w:hAnsi="Times New Roman"/>
          <w:b/>
          <w:spacing w:val="-2"/>
          <w:sz w:val="26"/>
          <w:szCs w:val="26"/>
        </w:rPr>
      </w:pPr>
      <w:r w:rsidRPr="008D40D4">
        <w:rPr>
          <w:rFonts w:ascii="Times New Roman" w:eastAsia="Calibri" w:hAnsi="Times New Roman"/>
          <w:b/>
          <w:sz w:val="26"/>
          <w:szCs w:val="26"/>
        </w:rPr>
        <w:t xml:space="preserve">Объем финансовых ресурсов, </w:t>
      </w:r>
      <w:r w:rsidRPr="008D40D4">
        <w:rPr>
          <w:rFonts w:ascii="Times New Roman" w:eastAsia="Calibri" w:hAnsi="Times New Roman"/>
          <w:b/>
          <w:spacing w:val="-2"/>
          <w:sz w:val="26"/>
          <w:szCs w:val="26"/>
        </w:rPr>
        <w:t xml:space="preserve">необходимых для реализации </w:t>
      </w:r>
    </w:p>
    <w:p w:rsidR="008D40D4" w:rsidRPr="008D40D4" w:rsidRDefault="008D40D4" w:rsidP="008D40D4">
      <w:pPr>
        <w:shd w:val="clear" w:color="auto" w:fill="FFFFFF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D40D4">
        <w:rPr>
          <w:rFonts w:ascii="Times New Roman" w:eastAsia="Calibri" w:hAnsi="Times New Roman"/>
          <w:b/>
          <w:spacing w:val="-2"/>
          <w:sz w:val="26"/>
          <w:szCs w:val="26"/>
        </w:rPr>
        <w:t>муниципальной программы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1418"/>
        <w:gridCol w:w="1559"/>
        <w:gridCol w:w="1276"/>
        <w:gridCol w:w="1276"/>
        <w:gridCol w:w="1276"/>
        <w:gridCol w:w="1275"/>
      </w:tblGrid>
      <w:tr w:rsidR="008D40D4" w:rsidRPr="008D40D4" w:rsidTr="006F3D70">
        <w:trPr>
          <w:trHeight w:hRule="exact" w:val="57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pacing w:val="-2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2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pacing w:val="-2"/>
                <w:sz w:val="26"/>
                <w:szCs w:val="26"/>
              </w:rPr>
              <w:t>Сумма расходов, тыс. рублей</w:t>
            </w:r>
          </w:p>
        </w:tc>
      </w:tr>
      <w:tr w:rsidR="008D40D4" w:rsidRPr="008D40D4" w:rsidTr="006F3D70">
        <w:trPr>
          <w:trHeight w:hRule="exact" w:val="562"/>
        </w:trPr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D40D4" w:rsidRPr="008D40D4" w:rsidRDefault="008D40D4" w:rsidP="008D40D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spacing w:line="254" w:lineRule="exact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8D40D4" w:rsidRPr="008D40D4" w:rsidTr="006F3D70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4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</w:tr>
      <w:tr w:rsidR="008D40D4" w:rsidRPr="008D40D4" w:rsidTr="006F3D70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800,0</w:t>
            </w:r>
          </w:p>
        </w:tc>
      </w:tr>
      <w:tr w:rsidR="008D40D4" w:rsidRPr="008D40D4" w:rsidTr="006F3D70">
        <w:trPr>
          <w:trHeight w:hRule="exact" w:val="26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D40D4" w:rsidRPr="008D40D4" w:rsidTr="006F3D70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pacing w:val="-2"/>
                <w:sz w:val="26"/>
                <w:szCs w:val="26"/>
              </w:rPr>
              <w:t xml:space="preserve">из бюджета </w:t>
            </w:r>
            <w:r w:rsidRPr="008D40D4">
              <w:rPr>
                <w:rFonts w:ascii="Times New Roman" w:eastAsia="Calibri" w:hAnsi="Times New Roman"/>
                <w:i/>
                <w:iCs/>
                <w:spacing w:val="-2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800,0</w:t>
            </w:r>
          </w:p>
        </w:tc>
      </w:tr>
      <w:tr w:rsidR="008D40D4" w:rsidRPr="008D40D4" w:rsidTr="006F3D70">
        <w:trPr>
          <w:trHeight w:val="29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софинансирования</w:t>
            </w:r>
            <w:proofErr w:type="spellEnd"/>
            <w:r w:rsidRPr="008D40D4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D40D4" w:rsidRPr="008D40D4" w:rsidTr="006F3D70">
        <w:trPr>
          <w:trHeight w:val="3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софинансирования</w:t>
            </w:r>
            <w:proofErr w:type="spellEnd"/>
            <w:r w:rsidRPr="008D40D4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D40D4" w:rsidRPr="008D40D4" w:rsidTr="006F3D70">
        <w:trPr>
          <w:trHeight w:hRule="exact" w:val="32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D40D4" w:rsidRPr="008D40D4" w:rsidTr="006F3D70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</w:tr>
      <w:tr w:rsidR="008D40D4" w:rsidRPr="008D40D4" w:rsidTr="006F3D70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D40D4" w:rsidRPr="008D40D4" w:rsidTr="006F3D70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pacing w:val="-1"/>
                <w:sz w:val="26"/>
                <w:szCs w:val="26"/>
              </w:rPr>
              <w:t xml:space="preserve">из бюджета </w:t>
            </w:r>
            <w:r w:rsidRPr="008D40D4">
              <w:rPr>
                <w:rFonts w:ascii="Times New Roman" w:eastAsia="Calibri" w:hAnsi="Times New Roman"/>
                <w:i/>
                <w:iCs/>
                <w:spacing w:val="-1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</w:tr>
      <w:tr w:rsidR="008D40D4" w:rsidRPr="008D40D4" w:rsidTr="006F3D70">
        <w:trPr>
          <w:trHeight w:hRule="exact" w:val="35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софинансирования</w:t>
            </w:r>
            <w:proofErr w:type="spellEnd"/>
            <w:r w:rsidRPr="008D40D4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D40D4" w:rsidRPr="008D40D4" w:rsidTr="006F3D70">
        <w:trPr>
          <w:trHeight w:hRule="exact" w:val="33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8D40D4">
              <w:rPr>
                <w:rFonts w:ascii="Times New Roman" w:eastAsia="Calibri" w:hAnsi="Times New Roman"/>
                <w:sz w:val="26"/>
                <w:szCs w:val="26"/>
              </w:rPr>
              <w:t>софинансирования</w:t>
            </w:r>
            <w:proofErr w:type="spellEnd"/>
            <w:r w:rsidRPr="008D40D4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D40D4" w:rsidRPr="008D40D4" w:rsidTr="006F3D7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8D40D4">
              <w:rPr>
                <w:rFonts w:ascii="Times New Roman" w:eastAsia="Calibri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ind w:hanging="93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D4" w:rsidRPr="008D40D4" w:rsidRDefault="008D40D4" w:rsidP="008D40D4">
            <w:pPr>
              <w:shd w:val="clear" w:color="auto" w:fill="FFFFFF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8D40D4" w:rsidRPr="008D40D4" w:rsidRDefault="008D40D4" w:rsidP="008D40D4">
      <w:pPr>
        <w:shd w:val="clear" w:color="auto" w:fill="FFFFFF"/>
        <w:rPr>
          <w:rFonts w:ascii="Times New Roman" w:eastAsia="Calibri" w:hAnsi="Times New Roman"/>
          <w:sz w:val="26"/>
          <w:szCs w:val="26"/>
        </w:rPr>
      </w:pPr>
    </w:p>
    <w:p w:rsidR="008D40D4" w:rsidRPr="008D40D4" w:rsidRDefault="008D40D4" w:rsidP="008D40D4">
      <w:pPr>
        <w:rPr>
          <w:rFonts w:ascii="Times New Roman" w:eastAsia="Calibri" w:hAnsi="Times New Roman"/>
          <w:sz w:val="26"/>
          <w:szCs w:val="26"/>
        </w:rPr>
      </w:pPr>
    </w:p>
    <w:p w:rsidR="008D40D4" w:rsidRPr="008D40D4" w:rsidRDefault="008D40D4" w:rsidP="008D40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0D4" w:rsidRDefault="008D40D4"/>
    <w:sectPr w:rsidR="008D40D4" w:rsidSect="008D40D4">
      <w:headerReference w:type="default" r:id="rId8"/>
      <w:pgSz w:w="16838" w:h="11906" w:orient="landscape"/>
      <w:pgMar w:top="567" w:right="1134" w:bottom="1276" w:left="85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70" w:rsidRDefault="006F3D70" w:rsidP="00E1141F">
      <w:pPr>
        <w:spacing w:after="0" w:line="240" w:lineRule="auto"/>
      </w:pPr>
      <w:r>
        <w:separator/>
      </w:r>
    </w:p>
  </w:endnote>
  <w:endnote w:type="continuationSeparator" w:id="0">
    <w:p w:rsidR="006F3D70" w:rsidRDefault="006F3D70" w:rsidP="00E1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70" w:rsidRDefault="006F3D70" w:rsidP="00E1141F">
      <w:pPr>
        <w:spacing w:after="0" w:line="240" w:lineRule="auto"/>
      </w:pPr>
      <w:r>
        <w:separator/>
      </w:r>
    </w:p>
  </w:footnote>
  <w:footnote w:type="continuationSeparator" w:id="0">
    <w:p w:rsidR="006F3D70" w:rsidRDefault="006F3D70" w:rsidP="00E1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D4" w:rsidRDefault="008D40D4" w:rsidP="006F3D7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40D4" w:rsidRDefault="008D40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FD" w:rsidRPr="00D639FC" w:rsidRDefault="00173FFD" w:rsidP="00822681">
    <w:pPr>
      <w:pStyle w:val="a3"/>
      <w:ind w:lef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9EC"/>
    <w:multiLevelType w:val="multilevel"/>
    <w:tmpl w:val="0480E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4A903B8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1EE"/>
    <w:multiLevelType w:val="multilevel"/>
    <w:tmpl w:val="42F87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5859D9"/>
    <w:multiLevelType w:val="hybridMultilevel"/>
    <w:tmpl w:val="C0726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000"/>
    <w:multiLevelType w:val="hybridMultilevel"/>
    <w:tmpl w:val="538806CA"/>
    <w:lvl w:ilvl="0" w:tplc="AE8A6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1E7"/>
    <w:multiLevelType w:val="hybridMultilevel"/>
    <w:tmpl w:val="4B7425BE"/>
    <w:lvl w:ilvl="0" w:tplc="5F1C2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215B7"/>
    <w:multiLevelType w:val="hybridMultilevel"/>
    <w:tmpl w:val="4E0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66C"/>
    <w:multiLevelType w:val="hybridMultilevel"/>
    <w:tmpl w:val="67AA7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166020"/>
    <w:multiLevelType w:val="multilevel"/>
    <w:tmpl w:val="40BE2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1CBF7CF8"/>
    <w:multiLevelType w:val="hybridMultilevel"/>
    <w:tmpl w:val="EFDEC25C"/>
    <w:lvl w:ilvl="0" w:tplc="A65ED3F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5143260"/>
    <w:multiLevelType w:val="hybridMultilevel"/>
    <w:tmpl w:val="8EDAD4C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02462"/>
    <w:multiLevelType w:val="hybridMultilevel"/>
    <w:tmpl w:val="366A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0079A"/>
    <w:multiLevelType w:val="hybridMultilevel"/>
    <w:tmpl w:val="96582610"/>
    <w:lvl w:ilvl="0" w:tplc="91500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7F60CB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0C790C"/>
    <w:multiLevelType w:val="hybridMultilevel"/>
    <w:tmpl w:val="62E2143E"/>
    <w:lvl w:ilvl="0" w:tplc="A36E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A413BC6"/>
    <w:multiLevelType w:val="hybridMultilevel"/>
    <w:tmpl w:val="55C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F0033"/>
    <w:multiLevelType w:val="hybridMultilevel"/>
    <w:tmpl w:val="952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>
    <w:nsid w:val="43542921"/>
    <w:multiLevelType w:val="hybridMultilevel"/>
    <w:tmpl w:val="0BEA8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C43276"/>
    <w:multiLevelType w:val="multilevel"/>
    <w:tmpl w:val="21820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A893CC7"/>
    <w:multiLevelType w:val="hybridMultilevel"/>
    <w:tmpl w:val="B4E0AB8A"/>
    <w:lvl w:ilvl="0" w:tplc="BAB080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501155A2"/>
    <w:multiLevelType w:val="multilevel"/>
    <w:tmpl w:val="C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A03B5"/>
    <w:multiLevelType w:val="multilevel"/>
    <w:tmpl w:val="CDB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B414C5"/>
    <w:multiLevelType w:val="hybridMultilevel"/>
    <w:tmpl w:val="082A82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27">
    <w:nsid w:val="6027783B"/>
    <w:multiLevelType w:val="hybridMultilevel"/>
    <w:tmpl w:val="608EA60A"/>
    <w:lvl w:ilvl="0" w:tplc="DB9C9A0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3083A"/>
    <w:multiLevelType w:val="multilevel"/>
    <w:tmpl w:val="881E8F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7182145"/>
    <w:multiLevelType w:val="hybridMultilevel"/>
    <w:tmpl w:val="C9463012"/>
    <w:lvl w:ilvl="0" w:tplc="D33898F8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1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27"/>
  </w:num>
  <w:num w:numId="10">
    <w:abstractNumId w:val="8"/>
  </w:num>
  <w:num w:numId="11">
    <w:abstractNumId w:val="11"/>
  </w:num>
  <w:num w:numId="12">
    <w:abstractNumId w:val="25"/>
  </w:num>
  <w:num w:numId="13">
    <w:abstractNumId w:val="7"/>
  </w:num>
  <w:num w:numId="14">
    <w:abstractNumId w:val="5"/>
  </w:num>
  <w:num w:numId="15">
    <w:abstractNumId w:val="19"/>
  </w:num>
  <w:num w:numId="16">
    <w:abstractNumId w:val="9"/>
  </w:num>
  <w:num w:numId="17">
    <w:abstractNumId w:val="0"/>
  </w:num>
  <w:num w:numId="18">
    <w:abstractNumId w:val="21"/>
  </w:num>
  <w:num w:numId="19">
    <w:abstractNumId w:val="13"/>
  </w:num>
  <w:num w:numId="20">
    <w:abstractNumId w:val="26"/>
  </w:num>
  <w:num w:numId="21">
    <w:abstractNumId w:val="14"/>
  </w:num>
  <w:num w:numId="22">
    <w:abstractNumId w:val="1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0"/>
  </w:num>
  <w:num w:numId="26">
    <w:abstractNumId w:val="20"/>
  </w:num>
  <w:num w:numId="27">
    <w:abstractNumId w:val="29"/>
  </w:num>
  <w:num w:numId="28">
    <w:abstractNumId w:val="2"/>
  </w:num>
  <w:num w:numId="29">
    <w:abstractNumId w:val="28"/>
  </w:num>
  <w:num w:numId="30">
    <w:abstractNumId w:val="4"/>
  </w:num>
  <w:num w:numId="31">
    <w:abstractNumId w:val="1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681"/>
    <w:rsid w:val="0001732A"/>
    <w:rsid w:val="00055463"/>
    <w:rsid w:val="00063FA7"/>
    <w:rsid w:val="00081D3A"/>
    <w:rsid w:val="0011785E"/>
    <w:rsid w:val="00136F8B"/>
    <w:rsid w:val="00140EAE"/>
    <w:rsid w:val="00154C99"/>
    <w:rsid w:val="001731F1"/>
    <w:rsid w:val="00173FFD"/>
    <w:rsid w:val="001D5425"/>
    <w:rsid w:val="001F7812"/>
    <w:rsid w:val="00201ACB"/>
    <w:rsid w:val="0021323B"/>
    <w:rsid w:val="00233645"/>
    <w:rsid w:val="002E0ABB"/>
    <w:rsid w:val="002F1B54"/>
    <w:rsid w:val="003063C6"/>
    <w:rsid w:val="00316DE1"/>
    <w:rsid w:val="00317646"/>
    <w:rsid w:val="0032048D"/>
    <w:rsid w:val="003540F5"/>
    <w:rsid w:val="00381DFE"/>
    <w:rsid w:val="0038762E"/>
    <w:rsid w:val="0039448F"/>
    <w:rsid w:val="003D024E"/>
    <w:rsid w:val="00427C44"/>
    <w:rsid w:val="005763A4"/>
    <w:rsid w:val="005878B3"/>
    <w:rsid w:val="005B42E9"/>
    <w:rsid w:val="006A3638"/>
    <w:rsid w:val="006F3D70"/>
    <w:rsid w:val="007C7BF9"/>
    <w:rsid w:val="007D6F95"/>
    <w:rsid w:val="00816A50"/>
    <w:rsid w:val="00822681"/>
    <w:rsid w:val="00824943"/>
    <w:rsid w:val="00855DE9"/>
    <w:rsid w:val="008635F2"/>
    <w:rsid w:val="00891D0B"/>
    <w:rsid w:val="008D40D4"/>
    <w:rsid w:val="00912B8C"/>
    <w:rsid w:val="009C2D39"/>
    <w:rsid w:val="00AA53E6"/>
    <w:rsid w:val="00B41AF8"/>
    <w:rsid w:val="00B76E4F"/>
    <w:rsid w:val="00BC0418"/>
    <w:rsid w:val="00C2738C"/>
    <w:rsid w:val="00C36502"/>
    <w:rsid w:val="00C7343D"/>
    <w:rsid w:val="00D57E4F"/>
    <w:rsid w:val="00D94FA1"/>
    <w:rsid w:val="00DA73D4"/>
    <w:rsid w:val="00DD71F4"/>
    <w:rsid w:val="00E1141F"/>
    <w:rsid w:val="00E20451"/>
    <w:rsid w:val="00E6256F"/>
    <w:rsid w:val="00EB08AD"/>
    <w:rsid w:val="00ED6C0F"/>
    <w:rsid w:val="00F07494"/>
    <w:rsid w:val="00F6536A"/>
    <w:rsid w:val="00F74E42"/>
    <w:rsid w:val="00F949BF"/>
    <w:rsid w:val="00FB0565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8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6DE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D40D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68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22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226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316DE1"/>
    <w:rPr>
      <w:rFonts w:ascii="Times New Roman" w:eastAsia="Times New Roman" w:hAnsi="Times New Roman"/>
      <w:b/>
      <w:sz w:val="28"/>
    </w:rPr>
  </w:style>
  <w:style w:type="paragraph" w:customStyle="1" w:styleId="Heading">
    <w:name w:val="Heading"/>
    <w:rsid w:val="00316DE1"/>
    <w:rPr>
      <w:rFonts w:ascii="Arial" w:eastAsia="Times New Roman" w:hAnsi="Arial"/>
      <w:b/>
      <w:snapToGrid w:val="0"/>
      <w:sz w:val="22"/>
    </w:rPr>
  </w:style>
  <w:style w:type="paragraph" w:styleId="a5">
    <w:name w:val="Body Text"/>
    <w:basedOn w:val="a"/>
    <w:link w:val="a6"/>
    <w:uiPriority w:val="99"/>
    <w:rsid w:val="00316DE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316DE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16D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nhideWhenUsed/>
    <w:rsid w:val="0031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16DE1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nhideWhenUsed/>
    <w:rsid w:val="006A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A36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8D40D4"/>
    <w:rPr>
      <w:rFonts w:ascii="Times New Roman" w:eastAsia="Times New Roman" w:hAnsi="Times New Roman"/>
      <w:b/>
      <w:bCs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8D40D4"/>
  </w:style>
  <w:style w:type="character" w:styleId="ab">
    <w:name w:val="page number"/>
    <w:rsid w:val="008D40D4"/>
    <w:rPr>
      <w:rFonts w:cs="Times New Roman"/>
    </w:rPr>
  </w:style>
  <w:style w:type="paragraph" w:customStyle="1" w:styleId="4">
    <w:name w:val="заголовок 4"/>
    <w:basedOn w:val="a"/>
    <w:next w:val="a"/>
    <w:rsid w:val="008D40D4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8D40D4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/>
    </w:rPr>
  </w:style>
  <w:style w:type="character" w:customStyle="1" w:styleId="ad">
    <w:name w:val="Подзаголовок Знак"/>
    <w:link w:val="ac"/>
    <w:rsid w:val="008D40D4"/>
    <w:rPr>
      <w:rFonts w:ascii="Times New Roman" w:eastAsia="Times New Roman" w:hAnsi="Times New Roman"/>
      <w:b/>
      <w:bCs/>
      <w:sz w:val="32"/>
      <w:szCs w:val="32"/>
      <w:lang/>
    </w:rPr>
  </w:style>
  <w:style w:type="paragraph" w:styleId="ae">
    <w:name w:val="List Paragraph"/>
    <w:basedOn w:val="a"/>
    <w:uiPriority w:val="34"/>
    <w:qFormat/>
    <w:rsid w:val="008D40D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f">
    <w:name w:val="Normal (Web)"/>
    <w:basedOn w:val="a"/>
    <w:rsid w:val="008D40D4"/>
    <w:pPr>
      <w:spacing w:before="100" w:beforeAutospacing="1" w:after="100" w:afterAutospacing="1" w:line="240" w:lineRule="auto"/>
    </w:pPr>
    <w:rPr>
      <w:rFonts w:ascii="Tahoma" w:hAnsi="Tahoma" w:cs="Tahoma"/>
      <w:color w:val="333333"/>
      <w:sz w:val="17"/>
      <w:szCs w:val="17"/>
    </w:rPr>
  </w:style>
  <w:style w:type="paragraph" w:customStyle="1" w:styleId="Normal1">
    <w:name w:val="Normal1"/>
    <w:rsid w:val="008D40D4"/>
    <w:rPr>
      <w:rFonts w:ascii="Times New Roman" w:eastAsia="Times New Roman" w:hAnsi="Times New Roman"/>
      <w:sz w:val="24"/>
      <w:szCs w:val="22"/>
    </w:rPr>
  </w:style>
  <w:style w:type="paragraph" w:customStyle="1" w:styleId="272">
    <w:name w:val="Стиль Заголовок 2 + 72 пт"/>
    <w:basedOn w:val="2"/>
    <w:rsid w:val="008D40D4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rmal">
    <w:name w:val="ConsPlusNormal"/>
    <w:rsid w:val="008D40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paragraph" w:styleId="HTML">
    <w:name w:val="HTML Preformatted"/>
    <w:aliases w:val="Знак2"/>
    <w:basedOn w:val="a"/>
    <w:link w:val="HTML0"/>
    <w:rsid w:val="008D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aliases w:val="Знак2 Знак"/>
    <w:link w:val="HTML"/>
    <w:rsid w:val="008D40D4"/>
    <w:rPr>
      <w:rFonts w:ascii="Courier New" w:eastAsia="Times New Roman" w:hAnsi="Courier New"/>
      <w:lang/>
    </w:rPr>
  </w:style>
  <w:style w:type="paragraph" w:styleId="21">
    <w:name w:val="Body Text 2"/>
    <w:basedOn w:val="a"/>
    <w:link w:val="22"/>
    <w:rsid w:val="008D40D4"/>
    <w:pPr>
      <w:spacing w:after="120" w:line="480" w:lineRule="auto"/>
    </w:pPr>
    <w:rPr>
      <w:rFonts w:ascii="Times New Roman" w:eastAsia="MS Mincho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rsid w:val="008D40D4"/>
    <w:rPr>
      <w:rFonts w:ascii="Times New Roman" w:eastAsia="MS Mincho" w:hAnsi="Times New Roman"/>
      <w:sz w:val="24"/>
      <w:lang/>
    </w:rPr>
  </w:style>
  <w:style w:type="character" w:customStyle="1" w:styleId="8">
    <w:name w:val="Знак Знак8"/>
    <w:locked/>
    <w:rsid w:val="008D40D4"/>
    <w:rPr>
      <w:rFonts w:eastAsia="MS Mincho"/>
      <w:sz w:val="24"/>
      <w:lang w:val="ru-RU" w:eastAsia="ru-RU"/>
    </w:rPr>
  </w:style>
  <w:style w:type="paragraph" w:customStyle="1" w:styleId="ConsNonformat">
    <w:name w:val="ConsNonformat"/>
    <w:rsid w:val="008D4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2"/>
    </w:rPr>
  </w:style>
  <w:style w:type="paragraph" w:customStyle="1" w:styleId="af0">
    <w:name w:val="Знак Знак"/>
    <w:basedOn w:val="a"/>
    <w:rsid w:val="008D40D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8D40D4"/>
    <w:pPr>
      <w:autoSpaceDN w:val="0"/>
      <w:ind w:left="720"/>
      <w:textAlignment w:val="baseline"/>
    </w:pPr>
    <w:rPr>
      <w:rFonts w:ascii="Times New Roman" w:hAnsi="Times New Roman"/>
      <w:sz w:val="24"/>
      <w:szCs w:val="24"/>
    </w:rPr>
  </w:style>
  <w:style w:type="paragraph" w:customStyle="1" w:styleId="af1">
    <w:name w:val="Знак Знак Знак Знак Знак Знак Знак Знак"/>
    <w:basedOn w:val="a"/>
    <w:rsid w:val="008D40D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8D4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2"/>
    </w:rPr>
  </w:style>
  <w:style w:type="paragraph" w:customStyle="1" w:styleId="af2">
    <w:basedOn w:val="a"/>
    <w:next w:val="af3"/>
    <w:link w:val="af4"/>
    <w:qFormat/>
    <w:rsid w:val="008D40D4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4">
    <w:name w:val="Название Знак"/>
    <w:link w:val="af2"/>
    <w:rsid w:val="008D40D4"/>
    <w:rPr>
      <w:rFonts w:ascii="Times New Roman" w:eastAsia="Times New Roman" w:hAnsi="Times New Roman"/>
      <w:sz w:val="28"/>
      <w:szCs w:val="24"/>
      <w:lang/>
    </w:rPr>
  </w:style>
  <w:style w:type="paragraph" w:customStyle="1" w:styleId="ConsPlusCell">
    <w:name w:val="ConsPlusCell"/>
    <w:uiPriority w:val="99"/>
    <w:rsid w:val="008D40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paragraph" w:styleId="af5">
    <w:name w:val="TOC Heading"/>
    <w:basedOn w:val="1"/>
    <w:next w:val="a"/>
    <w:uiPriority w:val="39"/>
    <w:qFormat/>
    <w:rsid w:val="008D40D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8D40D4"/>
    <w:pPr>
      <w:ind w:left="220"/>
    </w:pPr>
    <w:rPr>
      <w:rFonts w:ascii="Times New Roman" w:eastAsia="Calibri" w:hAnsi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8D40D4"/>
    <w:pPr>
      <w:ind w:left="440"/>
    </w:pPr>
    <w:rPr>
      <w:rFonts w:ascii="Times New Roman" w:eastAsia="Calibri" w:hAnsi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D40D4"/>
    <w:rPr>
      <w:rFonts w:ascii="Times New Roman" w:eastAsia="Calibri" w:hAnsi="Times New Roman"/>
      <w:sz w:val="24"/>
      <w:szCs w:val="24"/>
    </w:rPr>
  </w:style>
  <w:style w:type="character" w:customStyle="1" w:styleId="af6">
    <w:name w:val="Текст примечания Знак"/>
    <w:link w:val="af7"/>
    <w:uiPriority w:val="99"/>
    <w:semiHidden/>
    <w:rsid w:val="008D40D4"/>
    <w:rPr>
      <w:lang w:eastAsia="en-US"/>
    </w:rPr>
  </w:style>
  <w:style w:type="paragraph" w:styleId="af7">
    <w:name w:val="annotation text"/>
    <w:basedOn w:val="a"/>
    <w:link w:val="af6"/>
    <w:uiPriority w:val="99"/>
    <w:semiHidden/>
    <w:unhideWhenUsed/>
    <w:rsid w:val="008D40D4"/>
    <w:rPr>
      <w:rFonts w:eastAsia="Calibri"/>
      <w:sz w:val="20"/>
      <w:szCs w:val="20"/>
      <w:lang w:eastAsia="en-US"/>
    </w:rPr>
  </w:style>
  <w:style w:type="character" w:customStyle="1" w:styleId="13">
    <w:name w:val="Текст примечания Знак1"/>
    <w:uiPriority w:val="99"/>
    <w:semiHidden/>
    <w:rsid w:val="008D40D4"/>
    <w:rPr>
      <w:rFonts w:eastAsia="Times New Roman"/>
    </w:rPr>
  </w:style>
  <w:style w:type="character" w:customStyle="1" w:styleId="af8">
    <w:name w:val="Тема примечания Знак"/>
    <w:link w:val="af9"/>
    <w:uiPriority w:val="99"/>
    <w:semiHidden/>
    <w:rsid w:val="008D40D4"/>
    <w:rPr>
      <w:b/>
      <w:bCs/>
      <w:lang w:eastAsia="en-US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D40D4"/>
    <w:rPr>
      <w:b/>
      <w:bCs/>
    </w:rPr>
  </w:style>
  <w:style w:type="character" w:customStyle="1" w:styleId="14">
    <w:name w:val="Тема примечания Знак1"/>
    <w:uiPriority w:val="99"/>
    <w:semiHidden/>
    <w:rsid w:val="008D40D4"/>
    <w:rPr>
      <w:rFonts w:eastAsia="Times New Roman"/>
      <w:b/>
      <w:bCs/>
    </w:rPr>
  </w:style>
  <w:style w:type="paragraph" w:customStyle="1" w:styleId="Default">
    <w:name w:val="Default"/>
    <w:rsid w:val="008D40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 Знак"/>
    <w:basedOn w:val="a"/>
    <w:rsid w:val="008D40D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ocked/>
    <w:rsid w:val="008D40D4"/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rsid w:val="008D40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Заголовок"/>
    <w:basedOn w:val="a"/>
    <w:next w:val="a"/>
    <w:link w:val="afc"/>
    <w:uiPriority w:val="10"/>
    <w:qFormat/>
    <w:rsid w:val="008D40D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c">
    <w:name w:val="Заголовок Знак"/>
    <w:link w:val="af3"/>
    <w:uiPriority w:val="10"/>
    <w:rsid w:val="008D40D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ТТВ</cp:lastModifiedBy>
  <cp:revision>2</cp:revision>
  <cp:lastPrinted>2020-09-29T02:52:00Z</cp:lastPrinted>
  <dcterms:created xsi:type="dcterms:W3CDTF">2020-10-30T07:25:00Z</dcterms:created>
  <dcterms:modified xsi:type="dcterms:W3CDTF">2020-10-30T07:25:00Z</dcterms:modified>
</cp:coreProperties>
</file>