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4" w:rsidRPr="008A7E02" w:rsidRDefault="00360CC4" w:rsidP="00360CC4">
      <w:pPr>
        <w:jc w:val="center"/>
        <w:rPr>
          <w:b/>
          <w:bCs/>
          <w:sz w:val="24"/>
          <w:szCs w:val="24"/>
        </w:rPr>
      </w:pPr>
      <w:r w:rsidRPr="008A7E02">
        <w:rPr>
          <w:b/>
          <w:bCs/>
          <w:sz w:val="24"/>
          <w:szCs w:val="24"/>
        </w:rPr>
        <w:t>РОССИЙСКАЯ ФЕДЕРАЦИЯ</w:t>
      </w:r>
    </w:p>
    <w:p w:rsidR="00360CC4" w:rsidRPr="008A7E02" w:rsidRDefault="00360CC4" w:rsidP="00360CC4">
      <w:pPr>
        <w:jc w:val="center"/>
        <w:rPr>
          <w:b/>
          <w:bCs/>
          <w:sz w:val="24"/>
          <w:szCs w:val="24"/>
        </w:rPr>
      </w:pPr>
      <w:r w:rsidRPr="008A7E02">
        <w:rPr>
          <w:b/>
          <w:bCs/>
          <w:sz w:val="24"/>
          <w:szCs w:val="24"/>
        </w:rPr>
        <w:t>АДМИНИСТРАЦИЯ БУРЛИНСКОГО РАЙОНА</w:t>
      </w:r>
    </w:p>
    <w:p w:rsidR="00360CC4" w:rsidRPr="008A7E02" w:rsidRDefault="00360CC4" w:rsidP="00360CC4">
      <w:pPr>
        <w:jc w:val="center"/>
        <w:rPr>
          <w:b/>
          <w:bCs/>
          <w:sz w:val="24"/>
          <w:szCs w:val="24"/>
        </w:rPr>
      </w:pPr>
      <w:r w:rsidRPr="008A7E02">
        <w:rPr>
          <w:b/>
          <w:bCs/>
          <w:sz w:val="24"/>
          <w:szCs w:val="24"/>
        </w:rPr>
        <w:t>АЛТАЙСКОГО КРАЯ</w:t>
      </w:r>
    </w:p>
    <w:p w:rsidR="00360CC4" w:rsidRPr="00380B62" w:rsidRDefault="00360CC4" w:rsidP="00360CC4">
      <w:pPr>
        <w:tabs>
          <w:tab w:val="left" w:pos="5580"/>
        </w:tabs>
        <w:rPr>
          <w:sz w:val="16"/>
          <w:szCs w:val="16"/>
        </w:rPr>
      </w:pPr>
    </w:p>
    <w:p w:rsidR="00360CC4" w:rsidRPr="00650C76" w:rsidRDefault="00360CC4" w:rsidP="00360CC4">
      <w:pPr>
        <w:tabs>
          <w:tab w:val="left" w:pos="5580"/>
        </w:tabs>
        <w:jc w:val="center"/>
        <w:rPr>
          <w:b/>
          <w:sz w:val="28"/>
          <w:szCs w:val="28"/>
        </w:rPr>
      </w:pPr>
      <w:r w:rsidRPr="00650C7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50C76">
        <w:rPr>
          <w:b/>
          <w:sz w:val="28"/>
          <w:szCs w:val="28"/>
        </w:rPr>
        <w:t>Е</w:t>
      </w:r>
    </w:p>
    <w:p w:rsidR="00360CC4" w:rsidRPr="00380B62" w:rsidRDefault="00360CC4" w:rsidP="00360CC4">
      <w:pPr>
        <w:tabs>
          <w:tab w:val="left" w:pos="5580"/>
        </w:tabs>
        <w:jc w:val="center"/>
        <w:rPr>
          <w:sz w:val="16"/>
          <w:szCs w:val="16"/>
        </w:rPr>
      </w:pPr>
    </w:p>
    <w:p w:rsidR="00360CC4" w:rsidRPr="00380B62" w:rsidRDefault="00360CC4" w:rsidP="00360CC4">
      <w:pPr>
        <w:tabs>
          <w:tab w:val="left" w:pos="5580"/>
        </w:tabs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360CC4" w:rsidRPr="00F152B3" w:rsidTr="00952A36">
        <w:tc>
          <w:tcPr>
            <w:tcW w:w="5328" w:type="dxa"/>
            <w:shd w:val="clear" w:color="auto" w:fill="auto"/>
          </w:tcPr>
          <w:p w:rsidR="00360CC4" w:rsidRPr="00F152B3" w:rsidRDefault="00360CC4" w:rsidP="00360CC4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</w:t>
            </w:r>
            <w:r w:rsidRPr="00F152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F152B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F152B3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4243" w:type="dxa"/>
            <w:shd w:val="clear" w:color="auto" w:fill="auto"/>
          </w:tcPr>
          <w:p w:rsidR="00360CC4" w:rsidRPr="00F152B3" w:rsidRDefault="00360CC4" w:rsidP="00360CC4">
            <w:pPr>
              <w:tabs>
                <w:tab w:val="left" w:pos="5580"/>
              </w:tabs>
              <w:rPr>
                <w:b/>
                <w:bCs/>
                <w:sz w:val="26"/>
                <w:szCs w:val="26"/>
              </w:rPr>
            </w:pPr>
            <w:r w:rsidRPr="00F152B3">
              <w:rPr>
                <w:b/>
                <w:bCs/>
                <w:sz w:val="26"/>
                <w:szCs w:val="26"/>
              </w:rPr>
              <w:t xml:space="preserve">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F152B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F152B3">
              <w:rPr>
                <w:sz w:val="26"/>
                <w:szCs w:val="26"/>
              </w:rPr>
              <w:t xml:space="preserve">№ </w:t>
            </w:r>
            <w:r w:rsidR="009A0FD3">
              <w:rPr>
                <w:sz w:val="26"/>
                <w:szCs w:val="26"/>
              </w:rPr>
              <w:t>335</w:t>
            </w:r>
          </w:p>
        </w:tc>
      </w:tr>
    </w:tbl>
    <w:p w:rsidR="00360CC4" w:rsidRPr="00184CE2" w:rsidRDefault="00360CC4" w:rsidP="00360CC4">
      <w:pPr>
        <w:tabs>
          <w:tab w:val="left" w:pos="5580"/>
        </w:tabs>
        <w:jc w:val="center"/>
        <w:rPr>
          <w:bCs/>
          <w:sz w:val="22"/>
          <w:szCs w:val="22"/>
        </w:rPr>
      </w:pPr>
      <w:r w:rsidRPr="00184CE2">
        <w:rPr>
          <w:bCs/>
          <w:sz w:val="22"/>
          <w:szCs w:val="22"/>
        </w:rPr>
        <w:t xml:space="preserve">     с. Бурла</w:t>
      </w:r>
    </w:p>
    <w:p w:rsidR="00360CC4" w:rsidRPr="00380B62" w:rsidRDefault="00360CC4" w:rsidP="00360CC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531"/>
      </w:tblGrid>
      <w:tr w:rsidR="00360CC4" w:rsidRPr="00F152B3" w:rsidTr="00952A36">
        <w:trPr>
          <w:trHeight w:val="1540"/>
        </w:trPr>
        <w:tc>
          <w:tcPr>
            <w:tcW w:w="5531" w:type="dxa"/>
            <w:shd w:val="clear" w:color="auto" w:fill="auto"/>
          </w:tcPr>
          <w:p w:rsidR="00360CC4" w:rsidRPr="00310287" w:rsidRDefault="00360CC4" w:rsidP="008A7E02">
            <w:pPr>
              <w:spacing w:line="280" w:lineRule="exact"/>
              <w:rPr>
                <w:b/>
                <w:sz w:val="26"/>
                <w:szCs w:val="26"/>
              </w:rPr>
            </w:pPr>
            <w:r w:rsidRPr="00310287">
              <w:rPr>
                <w:b/>
                <w:sz w:val="26"/>
                <w:szCs w:val="26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 в сфере муниципального контроля, устранения причин, факторов и условий, способствующих нарушениям обязательных требований на 2021 год</w:t>
            </w:r>
          </w:p>
        </w:tc>
      </w:tr>
    </w:tbl>
    <w:p w:rsidR="00360CC4" w:rsidRPr="000864F7" w:rsidRDefault="00360CC4" w:rsidP="00360CC4">
      <w:pPr>
        <w:rPr>
          <w:b/>
          <w:sz w:val="16"/>
          <w:szCs w:val="16"/>
        </w:rPr>
      </w:pPr>
      <w:r w:rsidRPr="000864F7">
        <w:rPr>
          <w:b/>
          <w:sz w:val="16"/>
          <w:szCs w:val="16"/>
        </w:rPr>
        <w:t xml:space="preserve"> </w:t>
      </w:r>
    </w:p>
    <w:p w:rsidR="00360CC4" w:rsidRPr="000864F7" w:rsidRDefault="00360CC4" w:rsidP="00A156E0">
      <w:pPr>
        <w:pStyle w:val="2"/>
        <w:shd w:val="clear" w:color="auto" w:fill="FFFFFF"/>
        <w:spacing w:before="0" w:beforeAutospacing="0" w:after="0" w:afterAutospacing="0" w:line="280" w:lineRule="exact"/>
        <w:ind w:firstLine="708"/>
        <w:jc w:val="both"/>
        <w:rPr>
          <w:b w:val="0"/>
          <w:sz w:val="26"/>
          <w:szCs w:val="26"/>
        </w:rPr>
      </w:pPr>
      <w:r w:rsidRPr="00310287">
        <w:rPr>
          <w:b w:val="0"/>
          <w:spacing w:val="-1"/>
          <w:sz w:val="26"/>
          <w:szCs w:val="26"/>
        </w:rPr>
        <w:t>В соответствии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  контроля (надзора) и муниципального контроля</w:t>
      </w:r>
      <w:r w:rsidRPr="00310287">
        <w:rPr>
          <w:b w:val="0"/>
          <w:sz w:val="26"/>
          <w:szCs w:val="26"/>
        </w:rPr>
        <w:t xml:space="preserve">», </w:t>
      </w:r>
      <w:r w:rsidR="00310287" w:rsidRPr="00310287">
        <w:rPr>
          <w:b w:val="0"/>
          <w:sz w:val="26"/>
          <w:szCs w:val="26"/>
        </w:rPr>
        <w:t>в соответствии с</w:t>
      </w:r>
      <w:r w:rsidR="003C446F" w:rsidRPr="00310287">
        <w:rPr>
          <w:b w:val="0"/>
          <w:sz w:val="26"/>
          <w:szCs w:val="26"/>
        </w:rPr>
        <w:t xml:space="preserve"> постановление</w:t>
      </w:r>
      <w:r w:rsidR="00310287" w:rsidRPr="00310287">
        <w:rPr>
          <w:b w:val="0"/>
          <w:sz w:val="26"/>
          <w:szCs w:val="26"/>
        </w:rPr>
        <w:t>м</w:t>
      </w:r>
      <w:r w:rsidR="003C446F" w:rsidRPr="00310287">
        <w:rPr>
          <w:b w:val="0"/>
          <w:sz w:val="26"/>
          <w:szCs w:val="26"/>
        </w:rPr>
        <w:t xml:space="preserve">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</w:r>
      <w:r w:rsidR="000864F7">
        <w:rPr>
          <w:b w:val="0"/>
          <w:sz w:val="26"/>
          <w:szCs w:val="26"/>
        </w:rPr>
        <w:t xml:space="preserve">, </w:t>
      </w:r>
      <w:r w:rsidRPr="000864F7">
        <w:rPr>
          <w:b w:val="0"/>
          <w:sz w:val="26"/>
          <w:szCs w:val="26"/>
        </w:rPr>
        <w:t xml:space="preserve">руководствуясь статьей 65 Устава,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</w:t>
      </w:r>
    </w:p>
    <w:p w:rsidR="00360CC4" w:rsidRPr="00563B88" w:rsidRDefault="00360CC4" w:rsidP="00A156E0">
      <w:pPr>
        <w:spacing w:line="280" w:lineRule="exact"/>
        <w:jc w:val="center"/>
        <w:rPr>
          <w:sz w:val="26"/>
          <w:szCs w:val="26"/>
        </w:rPr>
      </w:pPr>
      <w:r w:rsidRPr="00563B88">
        <w:rPr>
          <w:sz w:val="26"/>
          <w:szCs w:val="26"/>
        </w:rPr>
        <w:t>П О С Т А Н О В Л Я Ю:</w:t>
      </w:r>
    </w:p>
    <w:p w:rsidR="00360CC4" w:rsidRPr="00563B88" w:rsidRDefault="00360CC4" w:rsidP="00A156E0">
      <w:pPr>
        <w:shd w:val="clear" w:color="auto" w:fill="FFFFFF"/>
        <w:tabs>
          <w:tab w:val="left" w:pos="1277"/>
        </w:tabs>
        <w:spacing w:line="280" w:lineRule="exact"/>
        <w:ind w:left="5" w:right="2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>1. Утвердить Программу профилактики нарушений</w:t>
      </w:r>
      <w:r>
        <w:rPr>
          <w:sz w:val="26"/>
          <w:szCs w:val="26"/>
        </w:rPr>
        <w:t xml:space="preserve"> юридическими лицами и индивидуальными предпринимателями </w:t>
      </w:r>
      <w:r w:rsidRPr="00563B88">
        <w:rPr>
          <w:sz w:val="26"/>
          <w:szCs w:val="26"/>
        </w:rPr>
        <w:t>обязательных требований законодательства в сфере муниципального контроля</w:t>
      </w:r>
      <w:r>
        <w:rPr>
          <w:sz w:val="26"/>
          <w:szCs w:val="26"/>
        </w:rPr>
        <w:t>, устранения причин, фактов и условий, способствующих нарушениям обязательных требований</w:t>
      </w:r>
      <w:r w:rsidRPr="00563B88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BA1837">
        <w:rPr>
          <w:sz w:val="26"/>
          <w:szCs w:val="26"/>
        </w:rPr>
        <w:t>1</w:t>
      </w:r>
      <w:r w:rsidRPr="00563B88">
        <w:rPr>
          <w:sz w:val="26"/>
          <w:szCs w:val="26"/>
        </w:rPr>
        <w:t xml:space="preserve"> год (далее - Программа профилактики нарушений) (прилагается). </w:t>
      </w:r>
    </w:p>
    <w:p w:rsidR="00360CC4" w:rsidRPr="00563B88" w:rsidRDefault="00360CC4" w:rsidP="00A156E0">
      <w:pPr>
        <w:shd w:val="clear" w:color="auto" w:fill="FFFFFF"/>
        <w:spacing w:line="280" w:lineRule="exact"/>
        <w:ind w:left="5" w:right="3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</w:t>
      </w:r>
      <w:r>
        <w:rPr>
          <w:sz w:val="26"/>
          <w:szCs w:val="26"/>
        </w:rPr>
        <w:t xml:space="preserve"> мероприятий </w:t>
      </w:r>
      <w:r w:rsidRPr="00563B88">
        <w:rPr>
          <w:sz w:val="26"/>
          <w:szCs w:val="26"/>
        </w:rPr>
        <w:t>Программы профилактики нарушений, утвержденной пунктом 1 настоящего постановления.</w:t>
      </w:r>
    </w:p>
    <w:p w:rsidR="00360CC4" w:rsidRPr="00563B88" w:rsidRDefault="00360CC4" w:rsidP="00A156E0">
      <w:pPr>
        <w:shd w:val="clear" w:color="auto" w:fill="FFFFFF"/>
        <w:spacing w:line="280" w:lineRule="exact"/>
        <w:ind w:left="5" w:right="34" w:firstLine="704"/>
        <w:jc w:val="both"/>
        <w:rPr>
          <w:sz w:val="26"/>
          <w:szCs w:val="26"/>
        </w:rPr>
      </w:pPr>
      <w:r w:rsidRPr="00563B88">
        <w:rPr>
          <w:sz w:val="26"/>
          <w:szCs w:val="26"/>
        </w:rPr>
        <w:t>3. Настоящее постановление обнародовать путём размещения на официальном Интернет-</w:t>
      </w:r>
      <w:bookmarkStart w:id="0" w:name="_GoBack"/>
      <w:bookmarkEnd w:id="0"/>
      <w:r w:rsidR="00BA1837">
        <w:rPr>
          <w:sz w:val="26"/>
          <w:szCs w:val="26"/>
        </w:rPr>
        <w:t>сайте</w:t>
      </w:r>
      <w:r w:rsidRPr="00563B88">
        <w:rPr>
          <w:sz w:val="26"/>
          <w:szCs w:val="26"/>
        </w:rPr>
        <w:t xml:space="preserve"> Администрации района.</w:t>
      </w:r>
    </w:p>
    <w:p w:rsidR="00360CC4" w:rsidRPr="00563B88" w:rsidRDefault="00BA1837" w:rsidP="00A156E0">
      <w:pPr>
        <w:shd w:val="clear" w:color="auto" w:fill="FFFFFF"/>
        <w:spacing w:line="280" w:lineRule="exact"/>
        <w:ind w:right="34" w:firstLine="709"/>
        <w:jc w:val="both"/>
        <w:rPr>
          <w:spacing w:val="-16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360CC4" w:rsidRPr="00563B88">
        <w:rPr>
          <w:spacing w:val="-4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360CC4" w:rsidRPr="00380B62" w:rsidRDefault="00360CC4" w:rsidP="00360CC4">
      <w:pPr>
        <w:ind w:firstLine="748"/>
        <w:jc w:val="both"/>
        <w:rPr>
          <w:sz w:val="16"/>
          <w:szCs w:val="16"/>
        </w:rPr>
      </w:pPr>
    </w:p>
    <w:p w:rsidR="00360CC4" w:rsidRPr="00380B62" w:rsidRDefault="00360CC4" w:rsidP="00360CC4">
      <w:pPr>
        <w:jc w:val="both"/>
        <w:rPr>
          <w:sz w:val="16"/>
          <w:szCs w:val="16"/>
        </w:rPr>
      </w:pPr>
    </w:p>
    <w:p w:rsidR="00360CC4" w:rsidRPr="00650C76" w:rsidRDefault="00360CC4" w:rsidP="00360CC4">
      <w:pPr>
        <w:rPr>
          <w:sz w:val="26"/>
          <w:szCs w:val="26"/>
        </w:rPr>
      </w:pPr>
      <w:r w:rsidRPr="00650C76">
        <w:rPr>
          <w:sz w:val="26"/>
          <w:szCs w:val="26"/>
        </w:rPr>
        <w:t xml:space="preserve">Глава района                                               </w:t>
      </w:r>
      <w:r w:rsidRPr="00650C7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</w:t>
      </w:r>
      <w:r w:rsidRPr="00650C76">
        <w:rPr>
          <w:sz w:val="26"/>
          <w:szCs w:val="26"/>
        </w:rPr>
        <w:t xml:space="preserve">        </w:t>
      </w:r>
      <w:r w:rsidR="008A330D">
        <w:rPr>
          <w:sz w:val="26"/>
          <w:szCs w:val="26"/>
        </w:rPr>
        <w:t xml:space="preserve">    </w:t>
      </w:r>
      <w:r w:rsidRPr="00650C76">
        <w:rPr>
          <w:sz w:val="26"/>
          <w:szCs w:val="26"/>
        </w:rPr>
        <w:t xml:space="preserve">   С.А. Давыденко</w:t>
      </w:r>
    </w:p>
    <w:p w:rsidR="00360CC4" w:rsidRPr="000864F7" w:rsidRDefault="00360CC4" w:rsidP="00360CC4">
      <w:pPr>
        <w:rPr>
          <w:sz w:val="22"/>
          <w:szCs w:val="22"/>
        </w:rPr>
      </w:pPr>
      <w:r w:rsidRPr="000864F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5537"/>
        <w:gridCol w:w="4063"/>
      </w:tblGrid>
      <w:tr w:rsidR="000864F7" w:rsidRPr="000864F7" w:rsidTr="000864F7">
        <w:trPr>
          <w:trHeight w:val="2113"/>
        </w:trPr>
        <w:tc>
          <w:tcPr>
            <w:tcW w:w="5537" w:type="dxa"/>
            <w:shd w:val="clear" w:color="auto" w:fill="auto"/>
          </w:tcPr>
          <w:p w:rsidR="000864F7" w:rsidRP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</w:rPr>
              <w:t xml:space="preserve">Заместитель главы Администрации района, </w:t>
            </w:r>
          </w:p>
          <w:p w:rsid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</w:rPr>
              <w:t>начальник Управления по экономическому развитию, имущественным и земельным отношениям</w:t>
            </w:r>
            <w:r>
              <w:rPr>
                <w:sz w:val="24"/>
                <w:szCs w:val="24"/>
              </w:rPr>
              <w:t xml:space="preserve"> </w:t>
            </w:r>
            <w:r w:rsidRPr="000864F7">
              <w:rPr>
                <w:sz w:val="24"/>
                <w:szCs w:val="24"/>
              </w:rPr>
              <w:t>Администрации района</w:t>
            </w:r>
          </w:p>
          <w:p w:rsidR="000864F7" w:rsidRPr="000864F7" w:rsidRDefault="000864F7" w:rsidP="000864F7">
            <w:pPr>
              <w:rPr>
                <w:sz w:val="24"/>
                <w:szCs w:val="24"/>
              </w:rPr>
            </w:pPr>
          </w:p>
          <w:p w:rsidR="000864F7" w:rsidRP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  <w:u w:val="single"/>
              </w:rPr>
              <w:tab/>
            </w:r>
            <w:r w:rsidRPr="000864F7">
              <w:rPr>
                <w:sz w:val="24"/>
                <w:szCs w:val="24"/>
                <w:u w:val="single"/>
              </w:rPr>
              <w:tab/>
            </w:r>
            <w:r w:rsidRPr="000864F7">
              <w:rPr>
                <w:sz w:val="24"/>
                <w:szCs w:val="24"/>
                <w:u w:val="single"/>
              </w:rPr>
              <w:tab/>
            </w:r>
            <w:r w:rsidRPr="000864F7">
              <w:rPr>
                <w:sz w:val="24"/>
                <w:szCs w:val="24"/>
                <w:u w:val="single"/>
              </w:rPr>
              <w:tab/>
            </w:r>
            <w:r w:rsidRPr="000864F7">
              <w:rPr>
                <w:sz w:val="24"/>
                <w:szCs w:val="24"/>
              </w:rPr>
              <w:t xml:space="preserve"> О.В. Пыльцов</w:t>
            </w:r>
          </w:p>
        </w:tc>
        <w:tc>
          <w:tcPr>
            <w:tcW w:w="4063" w:type="dxa"/>
            <w:shd w:val="clear" w:color="auto" w:fill="auto"/>
          </w:tcPr>
          <w:p w:rsidR="000864F7" w:rsidRP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</w:rPr>
              <w:t xml:space="preserve">Управляющий делами </w:t>
            </w:r>
          </w:p>
          <w:p w:rsidR="000864F7" w:rsidRP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</w:rPr>
              <w:t>Администрации района</w:t>
            </w:r>
          </w:p>
          <w:p w:rsidR="000864F7" w:rsidRDefault="000864F7" w:rsidP="000864F7">
            <w:pPr>
              <w:rPr>
                <w:sz w:val="24"/>
                <w:szCs w:val="24"/>
              </w:rPr>
            </w:pPr>
            <w:r w:rsidRPr="000864F7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Pr="000864F7">
              <w:rPr>
                <w:sz w:val="24"/>
                <w:szCs w:val="24"/>
              </w:rPr>
              <w:t>_Л.В. Голубева</w:t>
            </w:r>
          </w:p>
          <w:p w:rsidR="000864F7" w:rsidRDefault="000864F7" w:rsidP="000864F7">
            <w:pPr>
              <w:rPr>
                <w:sz w:val="24"/>
                <w:szCs w:val="24"/>
              </w:rPr>
            </w:pPr>
          </w:p>
          <w:p w:rsidR="000864F7" w:rsidRPr="000864F7" w:rsidRDefault="000864F7" w:rsidP="0008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контрольно-правового отдела Администрации района</w:t>
            </w:r>
          </w:p>
          <w:p w:rsidR="000864F7" w:rsidRPr="000864F7" w:rsidRDefault="000864F7" w:rsidP="0008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_________________Т.А. Ломаная</w:t>
            </w:r>
          </w:p>
        </w:tc>
      </w:tr>
    </w:tbl>
    <w:p w:rsidR="00360CC4" w:rsidRPr="000864F7" w:rsidRDefault="00360CC4" w:rsidP="00360CC4">
      <w:pPr>
        <w:rPr>
          <w:sz w:val="22"/>
          <w:szCs w:val="22"/>
        </w:rPr>
      </w:pPr>
      <w:r w:rsidRPr="000864F7">
        <w:rPr>
          <w:sz w:val="22"/>
          <w:szCs w:val="22"/>
        </w:rPr>
        <w:t>СОГЛАСОВАНО:</w:t>
      </w:r>
    </w:p>
    <w:p w:rsidR="001731F0" w:rsidRDefault="001731F0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731F0" w:rsidRPr="001731F0" w:rsidRDefault="001731F0" w:rsidP="001731F0">
      <w:pPr>
        <w:widowControl/>
        <w:autoSpaceDE/>
        <w:autoSpaceDN/>
        <w:adjustRightInd/>
        <w:ind w:left="3828"/>
        <w:jc w:val="right"/>
        <w:rPr>
          <w:rFonts w:eastAsia="Calibri"/>
          <w:color w:val="000000"/>
          <w:sz w:val="24"/>
          <w:lang w:bidi="ru-RU"/>
        </w:rPr>
      </w:pPr>
      <w:r w:rsidRPr="001731F0">
        <w:rPr>
          <w:rFonts w:eastAsia="Calibri"/>
          <w:bCs/>
          <w:color w:val="000000"/>
          <w:sz w:val="24"/>
          <w:lang w:bidi="ru-RU"/>
        </w:rPr>
        <w:lastRenderedPageBreak/>
        <w:t xml:space="preserve">Приложение </w:t>
      </w:r>
    </w:p>
    <w:p w:rsidR="001731F0" w:rsidRPr="001731F0" w:rsidRDefault="001731F0" w:rsidP="001731F0">
      <w:pPr>
        <w:widowControl/>
        <w:autoSpaceDE/>
        <w:autoSpaceDN/>
        <w:adjustRightInd/>
        <w:ind w:left="3828"/>
        <w:jc w:val="right"/>
        <w:rPr>
          <w:rFonts w:eastAsia="Calibri"/>
          <w:b/>
          <w:color w:val="0563C1"/>
          <w:sz w:val="24"/>
          <w:u w:val="single"/>
          <w:lang w:eastAsia="en-US"/>
        </w:rPr>
      </w:pPr>
      <w:r w:rsidRPr="001731F0">
        <w:rPr>
          <w:rFonts w:eastAsia="Calibri"/>
          <w:bCs/>
          <w:color w:val="000000"/>
          <w:sz w:val="24"/>
          <w:lang w:bidi="ru-RU"/>
        </w:rPr>
        <w:t xml:space="preserve">к </w:t>
      </w:r>
      <w:r w:rsidRPr="001731F0">
        <w:rPr>
          <w:rFonts w:eastAsia="Calibri"/>
          <w:bCs/>
          <w:color w:val="000000"/>
          <w:sz w:val="24"/>
          <w:lang w:bidi="ru-RU"/>
        </w:rPr>
        <w:fldChar w:fldCharType="begin"/>
      </w:r>
      <w:r w:rsidRPr="001731F0">
        <w:rPr>
          <w:rFonts w:eastAsia="Calibri"/>
          <w:bCs/>
          <w:color w:val="000000"/>
          <w:sz w:val="24"/>
          <w:lang w:bidi="ru-RU"/>
        </w:rPr>
        <w:instrText xml:space="preserve"> HYPERLINK "http://admburla.ru/offdocs/npa-admin/postanovleniya/11973-postanovlenie-administracii-raiona-ot-18122020-g--335-qob-utverjdenii-programmy-profilaktiki-narushenii-yuridicheskimi-licami-i-individualnymi-predprinimatelyami-obyazatelnyh-trebovanii-zakonodatels" </w:instrText>
      </w:r>
      <w:r w:rsidRPr="001731F0">
        <w:rPr>
          <w:rFonts w:eastAsia="Calibri"/>
          <w:bCs/>
          <w:color w:val="000000"/>
          <w:sz w:val="24"/>
          <w:lang w:bidi="ru-RU"/>
        </w:rPr>
        <w:fldChar w:fldCharType="separate"/>
      </w:r>
      <w:r w:rsidRPr="001731F0">
        <w:rPr>
          <w:rFonts w:eastAsia="Calibri"/>
          <w:color w:val="0563C1"/>
          <w:sz w:val="24"/>
          <w:u w:val="single"/>
          <w:lang w:bidi="ru-RU"/>
        </w:rPr>
        <w:t>постановлению Администрации</w:t>
      </w:r>
    </w:p>
    <w:p w:rsidR="001731F0" w:rsidRPr="001731F0" w:rsidRDefault="001731F0" w:rsidP="001731F0">
      <w:pPr>
        <w:widowControl/>
        <w:tabs>
          <w:tab w:val="left" w:leader="underscore" w:pos="9134"/>
        </w:tabs>
        <w:autoSpaceDE/>
        <w:autoSpaceDN/>
        <w:adjustRightInd/>
        <w:ind w:left="3828"/>
        <w:jc w:val="right"/>
        <w:rPr>
          <w:rFonts w:eastAsia="Calibri"/>
          <w:color w:val="000000"/>
          <w:sz w:val="24"/>
          <w:lang w:bidi="ru-RU"/>
        </w:rPr>
      </w:pPr>
      <w:r w:rsidRPr="001731F0">
        <w:rPr>
          <w:rFonts w:eastAsia="Calibri"/>
          <w:color w:val="0563C1"/>
          <w:sz w:val="24"/>
          <w:u w:val="single"/>
          <w:lang w:bidi="ru-RU"/>
        </w:rPr>
        <w:t>Бурлинского района от 18 декабря 2020 г. № 335</w:t>
      </w:r>
      <w:r w:rsidRPr="001731F0">
        <w:rPr>
          <w:rFonts w:eastAsia="Calibri"/>
          <w:bCs/>
          <w:color w:val="000000"/>
          <w:sz w:val="24"/>
          <w:lang w:bidi="ru-RU"/>
        </w:rPr>
        <w:fldChar w:fldCharType="end"/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lang w:bidi="ru-RU"/>
        </w:rPr>
      </w:pPr>
    </w:p>
    <w:p w:rsidR="001731F0" w:rsidRPr="001731F0" w:rsidRDefault="001731F0" w:rsidP="001731F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b/>
          <w:color w:val="000000"/>
          <w:sz w:val="24"/>
          <w:lang w:bidi="ru-RU"/>
        </w:rPr>
        <w:t>Паспорт</w:t>
      </w:r>
    </w:p>
    <w:p w:rsidR="001731F0" w:rsidRPr="001731F0" w:rsidRDefault="001731F0" w:rsidP="001731F0">
      <w:pPr>
        <w:widowControl/>
        <w:tabs>
          <w:tab w:val="left" w:leader="underscore" w:pos="2486"/>
          <w:tab w:val="left" w:leader="underscore" w:pos="9202"/>
        </w:tabs>
        <w:autoSpaceDE/>
        <w:autoSpaceDN/>
        <w:adjustRightInd/>
        <w:jc w:val="center"/>
        <w:rPr>
          <w:rFonts w:eastAsia="Calibri"/>
          <w:b/>
          <w:color w:val="000000"/>
          <w:sz w:val="24"/>
          <w:lang w:bidi="ru-RU"/>
        </w:rPr>
      </w:pPr>
      <w:r w:rsidRPr="001731F0">
        <w:rPr>
          <w:rFonts w:eastAsia="Calibri"/>
          <w:b/>
          <w:color w:val="000000"/>
          <w:sz w:val="24"/>
          <w:lang w:bidi="ru-RU"/>
        </w:rPr>
        <w:t xml:space="preserve">программы профилактики нарушений юридическими лицами и индивидуальными предпринимателями обязательных требований законодательства в сфере муниципального контроля, осуществляемого администрацией Бурлинского района на 2021 год и плановый период </w:t>
      </w:r>
      <w:r w:rsidRPr="001731F0">
        <w:rPr>
          <w:rFonts w:eastAsia="Calibri"/>
          <w:b/>
          <w:bCs/>
          <w:color w:val="000000"/>
          <w:sz w:val="24"/>
          <w:lang w:bidi="ru-RU"/>
        </w:rPr>
        <w:t>2022-2023 гг.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7075"/>
      </w:tblGrid>
      <w:tr w:rsidR="001731F0" w:rsidRPr="001731F0" w:rsidTr="002562FB">
        <w:trPr>
          <w:trHeight w:hRule="exact" w:val="114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Бурлинского района на 2021 год и плановый период 2022 - 2023 гг.</w:t>
            </w:r>
          </w:p>
        </w:tc>
      </w:tr>
      <w:tr w:rsidR="001731F0" w:rsidRPr="001731F0" w:rsidTr="002562FB">
        <w:trPr>
          <w:trHeight w:hRule="exact" w:val="341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Правовые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основания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разработки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-Федеральный Закон от 06.10.2003 № 131-ФЗ «Об общих принципах организации местного самоуправления в Российской Федерации»; -Федеральный закон от 26.12.2008 № 294-ФЗ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731F0" w:rsidRPr="001731F0" w:rsidTr="002562FB">
        <w:trPr>
          <w:trHeight w:hRule="exact" w:val="69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Разработчик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Администрация Бурлинского района Алтайского края (далее - Администрация района)</w:t>
            </w:r>
          </w:p>
        </w:tc>
      </w:tr>
      <w:tr w:rsidR="001731F0" w:rsidRPr="001731F0" w:rsidTr="002562FB">
        <w:trPr>
          <w:trHeight w:hRule="exact" w:val="340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Цели 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(далее - требований, установленных законодательством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РФ);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1731F0" w:rsidRPr="001731F0" w:rsidTr="002562FB">
        <w:trPr>
          <w:trHeight w:hRule="exact" w:val="193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Задачи 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1731F0" w:rsidRPr="001731F0" w:rsidTr="002562FB">
        <w:trPr>
          <w:trHeight w:hRule="exact" w:val="116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Сроки и этапы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реализации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2021 год и плановый период 2022-2023 годов</w:t>
            </w:r>
          </w:p>
        </w:tc>
      </w:tr>
      <w:tr w:rsidR="001731F0" w:rsidRPr="001731F0" w:rsidTr="002562FB">
        <w:trPr>
          <w:trHeight w:hRule="exact" w:val="116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Источники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Финансовое обеспечение мероприятий Программы не предусмотрено</w:t>
            </w:r>
          </w:p>
        </w:tc>
      </w:tr>
      <w:tr w:rsidR="001731F0" w:rsidRPr="001731F0" w:rsidTr="002562FB">
        <w:trPr>
          <w:trHeight w:hRule="exact" w:val="35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lastRenderedPageBreak/>
              <w:t>Ожидаемые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конечные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результаты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autoSpaceDE/>
        <w:autoSpaceDN/>
        <w:adjustRightInd/>
        <w:ind w:right="20"/>
        <w:jc w:val="center"/>
        <w:rPr>
          <w:rFonts w:eastAsia="Calibri"/>
          <w:sz w:val="24"/>
          <w:szCs w:val="24"/>
          <w:lang w:eastAsia="en-US"/>
        </w:rPr>
      </w:pPr>
      <w:bookmarkStart w:id="1" w:name="bookmark0"/>
      <w:r w:rsidRPr="001731F0">
        <w:rPr>
          <w:rFonts w:eastAsia="Calibri"/>
          <w:b/>
          <w:color w:val="000000"/>
          <w:sz w:val="24"/>
          <w:lang w:bidi="ru-RU"/>
        </w:rPr>
        <w:t>Раздел 1. Аналитическая часть программы.</w:t>
      </w:r>
      <w:bookmarkEnd w:id="1"/>
    </w:p>
    <w:p w:rsidR="001731F0" w:rsidRPr="001731F0" w:rsidRDefault="001731F0" w:rsidP="001731F0">
      <w:pPr>
        <w:widowControl/>
        <w:autoSpaceDE/>
        <w:autoSpaceDN/>
        <w:adjustRightInd/>
        <w:ind w:left="140" w:firstLine="568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 xml:space="preserve">1.1. На территории Бурлинского района осуществляется муниципальный контроль в сфере контроля </w:t>
      </w:r>
      <w:r w:rsidRPr="001731F0">
        <w:rPr>
          <w:rFonts w:eastAsia="Calibri"/>
          <w:i/>
          <w:iCs/>
          <w:color w:val="000000"/>
          <w:sz w:val="24"/>
          <w:szCs w:val="24"/>
          <w:lang w:bidi="ru-RU"/>
        </w:rPr>
        <w:t>за обеспечением сохранности автомобильных дорог, жилищного контроля, земельного</w:t>
      </w:r>
      <w:r w:rsidRPr="001731F0">
        <w:rPr>
          <w:rFonts w:eastAsia="Calibri"/>
          <w:color w:val="000000"/>
          <w:sz w:val="24"/>
          <w:szCs w:val="24"/>
          <w:lang w:bidi="ru-RU"/>
        </w:rPr>
        <w:t xml:space="preserve"> контроля.</w:t>
      </w:r>
    </w:p>
    <w:p w:rsidR="001731F0" w:rsidRPr="001731F0" w:rsidRDefault="001731F0" w:rsidP="001731F0">
      <w:pPr>
        <w:widowControl/>
        <w:autoSpaceDE/>
        <w:autoSpaceDN/>
        <w:adjustRightInd/>
        <w:ind w:left="140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Функции муниципального контроля осуществляет Администрация Бурлинского района (должностные лица) на основании распоряжения главы района.</w:t>
      </w:r>
    </w:p>
    <w:p w:rsidR="001731F0" w:rsidRPr="001731F0" w:rsidRDefault="001731F0" w:rsidP="001731F0">
      <w:pPr>
        <w:widowControl/>
        <w:numPr>
          <w:ilvl w:val="0"/>
          <w:numId w:val="2"/>
        </w:numPr>
        <w:tabs>
          <w:tab w:val="left" w:pos="1189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Обзор по видам муниципального контроля.</w:t>
      </w:r>
    </w:p>
    <w:p w:rsidR="001731F0" w:rsidRPr="001731F0" w:rsidRDefault="001731F0" w:rsidP="001731F0">
      <w:pPr>
        <w:widowControl/>
        <w:autoSpaceDE/>
        <w:autoSpaceDN/>
        <w:adjustRightInd/>
        <w:ind w:left="1260" w:hanging="551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1.2.1 Муниципальный земельный контроль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Объектом муниципального земельного контроля являются все земли, находящиеся на территории муниципального района, независимо от ведомственной принадлежности и формы собственности.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Осуществление муниципального земельного контроля в соответствии с действующим законодательством является одним из полномочий муниципального района.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Муниципальный земельный контроль включает в себя: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20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контроль за выполнением землепользователями, собственниками, арендаторами и иными владельцами земельных участков обязанностей по использованию земель, установленных законодательством,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20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19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за использованием земельных участков по целевому назначению;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207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за выполнением арендаторами условий договоров аренды земельных участков, касающихся содержания и использования земель;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207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выполнением иных требований земельного законодательства по вопросам использования и охраны земель.</w:t>
      </w:r>
    </w:p>
    <w:p w:rsidR="001731F0" w:rsidRPr="001731F0" w:rsidRDefault="001731F0" w:rsidP="001731F0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Муниципальный земельный контроль проводится в форме проверок на основании разработанных органами муниципального контроля в соответствии с их полномочиями ежегодных планов. Плановые проверки проводятся в форме документальной и (или) выездной проверки. Плановые проверки в отношении юридических лиц и индивидуальных предпринимателей проводятся не чаще чем один раз в три года.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дня:</w:t>
      </w:r>
    </w:p>
    <w:p w:rsidR="001731F0" w:rsidRPr="001731F0" w:rsidRDefault="001731F0" w:rsidP="001731F0">
      <w:pPr>
        <w:widowControl/>
        <w:numPr>
          <w:ilvl w:val="0"/>
          <w:numId w:val="4"/>
        </w:numPr>
        <w:tabs>
          <w:tab w:val="left" w:pos="770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государственной регистрации юридического лица, индивидуального предпринимателя;</w:t>
      </w:r>
    </w:p>
    <w:p w:rsidR="001731F0" w:rsidRPr="001731F0" w:rsidRDefault="001731F0" w:rsidP="001731F0">
      <w:pPr>
        <w:widowControl/>
        <w:numPr>
          <w:ilvl w:val="0"/>
          <w:numId w:val="4"/>
        </w:numPr>
        <w:tabs>
          <w:tab w:val="left" w:pos="770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Плановые проверки в отношении граждан проводятся не чаще чем один раз в два года.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lastRenderedPageBreak/>
        <w:t>С целью эффективной организации взаимодействия органов государственного земельного контроля и органов муниципального земельного контроля на территории Бурлинского района подписано соглашение «О взаимодействии федерального органа исполнительной власти, осуществляющего государственный земельный надзор, с органом, осуществляющим муниципальный земельный контроль» от 22.06.2018 года.</w:t>
      </w:r>
    </w:p>
    <w:p w:rsidR="001731F0" w:rsidRPr="001731F0" w:rsidRDefault="001731F0" w:rsidP="001731F0">
      <w:pPr>
        <w:widowControl/>
        <w:numPr>
          <w:ilvl w:val="0"/>
          <w:numId w:val="5"/>
        </w:numPr>
        <w:tabs>
          <w:tab w:val="left" w:pos="134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Муниципальный жилищный контроль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Муниципальный жилищный контроль на территории муниципального образования Бурлинский район в отношении физических, юридических лиц и индивидуальных предпринимателей осуществляется в части соблюдения обязательных требований к муниципальному жилищному фонду, в том числе: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3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доме, либо их часть находятся в муниципальной собственности, надлежащему выполнению работ по его содержанию и ремонту;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 предоставлению коммунальных услуг нанимателям помещений муниципального жилищного фонда;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2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6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 предоставлению жилых помещений в наемных домах социального использования;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к ограничению изменения размера вносимой гражданами платы за коммунальные услуги.</w:t>
      </w:r>
    </w:p>
    <w:p w:rsidR="001731F0" w:rsidRPr="001731F0" w:rsidRDefault="001731F0" w:rsidP="001731F0">
      <w:pPr>
        <w:widowControl/>
        <w:numPr>
          <w:ilvl w:val="0"/>
          <w:numId w:val="5"/>
        </w:numPr>
        <w:tabs>
          <w:tab w:val="left" w:pos="1311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Муниципальный контроль за обеспечением сохранности автомобильных дорог местного значения</w:t>
      </w:r>
    </w:p>
    <w:p w:rsidR="001731F0" w:rsidRPr="001731F0" w:rsidRDefault="001731F0" w:rsidP="001731F0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Предметом муниципального контроля за обеспечением сохранности автомобильных дорог является проверка соблюдения юридическими лицами, индивидуальными предпринимателями и гражданами: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требований нормативных документов, устанавливающих порядок установления и использования полос отвода автомобильных дорог местного значения муниципального образования,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автомобильных дорог местного значения муниципального образования;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габаритных параметров транспортных средств, осуществляющих перевозки крупногабаритных грузов по автомобильным дорогам местного значения муниципального образования, а также правил перевозки опасных грузов;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3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обязанностей пользователей автомобильными дорогами местного значения в границах муниципального образования Бурлинский район Алтайского края и иных лиц при использовании автомобильных дорог местного значения в границах муниципального образования Бурлинский район Алтайского края;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1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lastRenderedPageBreak/>
        <w:t>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 муниципального образования.</w:t>
      </w:r>
    </w:p>
    <w:p w:rsidR="001731F0" w:rsidRPr="001731F0" w:rsidRDefault="001731F0" w:rsidP="001731F0">
      <w:pPr>
        <w:widowControl/>
        <w:numPr>
          <w:ilvl w:val="0"/>
          <w:numId w:val="2"/>
        </w:numPr>
        <w:tabs>
          <w:tab w:val="left" w:pos="764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Перечень видов муниципального контроля и должностных лиц, уполномоченных на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осуществление муниципального контроля</w:t>
      </w:r>
    </w:p>
    <w:tbl>
      <w:tblPr>
        <w:tblW w:w="9589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7"/>
        <w:gridCol w:w="9"/>
        <w:gridCol w:w="4013"/>
        <w:gridCol w:w="1460"/>
      </w:tblGrid>
      <w:tr w:rsidR="001731F0" w:rsidRPr="001731F0" w:rsidTr="002562FB">
        <w:trPr>
          <w:trHeight w:hRule="exact" w:val="86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Наименование вида муниципального контроля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Контактные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данные</w:t>
            </w:r>
          </w:p>
        </w:tc>
      </w:tr>
      <w:tr w:rsidR="001731F0" w:rsidRPr="001731F0" w:rsidTr="00256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116" w:type="dxa"/>
            <w:gridSpan w:val="2"/>
            <w:shd w:val="clear" w:color="auto" w:fill="auto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Координация работы по реализации приоритетного проекта «Повышение качества контрольно-надзорных полномочий на региональном и муниципальном уровнях»</w:t>
            </w:r>
          </w:p>
        </w:tc>
        <w:tc>
          <w:tcPr>
            <w:tcW w:w="4013" w:type="dxa"/>
            <w:shd w:val="clear" w:color="auto" w:fill="auto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Штраух Виктор Александрович,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Начальник сектора отдела бухгалтерского учета и отчетности Администрации района</w:t>
            </w:r>
          </w:p>
        </w:tc>
        <w:tc>
          <w:tcPr>
            <w:tcW w:w="1460" w:type="dxa"/>
            <w:shd w:val="clear" w:color="auto" w:fill="auto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8 (385) 72 23136</w:t>
            </w:r>
          </w:p>
        </w:tc>
      </w:tr>
      <w:tr w:rsidR="001731F0" w:rsidRPr="001731F0" w:rsidTr="002562FB">
        <w:trPr>
          <w:trHeight w:hRule="exact" w:val="139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Муниципальный </w:t>
            </w:r>
            <w:r w:rsidRPr="001731F0">
              <w:rPr>
                <w:rFonts w:eastAsia="Calibri"/>
                <w:i/>
                <w:iCs/>
                <w:color w:val="000000"/>
                <w:sz w:val="24"/>
                <w:szCs w:val="24"/>
                <w:lang w:bidi="ru-RU"/>
              </w:rPr>
              <w:t xml:space="preserve">жилищный </w:t>
            </w: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контроль на территории муниципального образования Бурлинский район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Костырко Олег Михайлович, начальник отдела жилищно</w:t>
            </w: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softHyphen/>
              <w:t>коммунального хозяйства Администрации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8 (385) 72 22542</w:t>
            </w:r>
          </w:p>
        </w:tc>
      </w:tr>
      <w:tr w:rsidR="001731F0" w:rsidRPr="001731F0" w:rsidTr="002562FB">
        <w:trPr>
          <w:trHeight w:hRule="exact" w:val="1392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Муниципальный контроль за обеспечением </w:t>
            </w:r>
            <w:r w:rsidRPr="001731F0">
              <w:rPr>
                <w:rFonts w:eastAsia="Calibri"/>
                <w:i/>
                <w:iCs/>
                <w:color w:val="000000"/>
                <w:sz w:val="24"/>
                <w:szCs w:val="24"/>
                <w:lang w:bidi="ru-RU"/>
              </w:rPr>
              <w:t>сохранности автомобильных дорог</w:t>
            </w: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местного значения в границах муниципального образования Бурлинский район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Ляпко Елена Владимировна, начальник отдела архитектуры и строительства Администрации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8(385)72 23036</w:t>
            </w:r>
          </w:p>
        </w:tc>
      </w:tr>
      <w:tr w:rsidR="001731F0" w:rsidRPr="001731F0" w:rsidTr="002562FB">
        <w:trPr>
          <w:trHeight w:hRule="exact" w:val="166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Муниципальный </w:t>
            </w:r>
            <w:r w:rsidRPr="001731F0">
              <w:rPr>
                <w:rFonts w:eastAsia="Calibri"/>
                <w:i/>
                <w:iCs/>
                <w:color w:val="000000"/>
                <w:sz w:val="24"/>
                <w:szCs w:val="24"/>
                <w:lang w:bidi="ru-RU"/>
              </w:rPr>
              <w:t>земельный</w:t>
            </w: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контроль на территории муниципального образования Бурлинский район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Дорошенко Василий Александрович, 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8(385)72 23209</w:t>
            </w:r>
          </w:p>
        </w:tc>
      </w:tr>
      <w:tr w:rsidR="001731F0" w:rsidRPr="001731F0" w:rsidTr="002562FB">
        <w:trPr>
          <w:trHeight w:hRule="exact" w:val="1280"/>
        </w:trPr>
        <w:tc>
          <w:tcPr>
            <w:tcW w:w="4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Соловьев Сергей Иванович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Главный специалист Управления сельского хозяйства Администрации района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color w:val="000000"/>
                <w:sz w:val="24"/>
                <w:szCs w:val="24"/>
                <w:lang w:bidi="ru-RU"/>
              </w:rPr>
              <w:t>8(385)72 22648</w:t>
            </w:r>
          </w:p>
        </w:tc>
      </w:tr>
    </w:tbl>
    <w:p w:rsidR="001731F0" w:rsidRPr="001731F0" w:rsidRDefault="001731F0" w:rsidP="001731F0">
      <w:pPr>
        <w:widowControl/>
        <w:autoSpaceDE/>
        <w:autoSpaceDN/>
        <w:adjustRightInd/>
        <w:ind w:left="160" w:firstLine="548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Бурлинского района нормативных правовых актов Российской Федерации, и Администрации Бурлинского района.</w:t>
      </w:r>
    </w:p>
    <w:p w:rsidR="001731F0" w:rsidRPr="001731F0" w:rsidRDefault="001731F0" w:rsidP="001731F0">
      <w:pPr>
        <w:widowControl/>
        <w:autoSpaceDE/>
        <w:autoSpaceDN/>
        <w:adjustRightInd/>
        <w:ind w:left="160"/>
        <w:jc w:val="both"/>
        <w:rPr>
          <w:rFonts w:eastAsia="Calibri"/>
          <w:color w:val="000000"/>
          <w:sz w:val="24"/>
          <w:szCs w:val="24"/>
          <w:lang w:bidi="ru-RU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благоустройства, жилищного, в области торговой деятельности на территории Бурлинского района являются юридические лица, индивидуальные предприниматели, граждане (подконтрольные субъекты)</w:t>
      </w:r>
    </w:p>
    <w:p w:rsidR="001731F0" w:rsidRPr="001731F0" w:rsidRDefault="001731F0" w:rsidP="001731F0">
      <w:pPr>
        <w:widowControl/>
        <w:autoSpaceDE/>
        <w:autoSpaceDN/>
        <w:adjustRightInd/>
        <w:ind w:left="3020"/>
        <w:jc w:val="both"/>
        <w:rPr>
          <w:rFonts w:eastAsia="Calibri"/>
          <w:sz w:val="24"/>
          <w:szCs w:val="24"/>
          <w:lang w:eastAsia="en-US"/>
        </w:rPr>
      </w:pPr>
      <w:bookmarkStart w:id="2" w:name="bookmark1"/>
      <w:r w:rsidRPr="001731F0">
        <w:rPr>
          <w:rFonts w:eastAsia="Calibri"/>
          <w:b/>
          <w:color w:val="000000"/>
          <w:sz w:val="24"/>
          <w:lang w:bidi="ru-RU"/>
        </w:rPr>
        <w:t>Раздел 2. Цели и задачи программы.</w:t>
      </w:r>
      <w:bookmarkEnd w:id="2"/>
    </w:p>
    <w:p w:rsidR="001731F0" w:rsidRPr="001731F0" w:rsidRDefault="001731F0" w:rsidP="001731F0">
      <w:pPr>
        <w:widowControl/>
        <w:autoSpaceDE/>
        <w:autoSpaceDN/>
        <w:adjustRightInd/>
        <w:ind w:left="160" w:firstLine="548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Настоящая Программа разработана на 2021 год и плановый период 2022-2023 гг. и определяет цели, задачи и порядок осуществления администрацией Бурлинского района профилактических мероприятий, направленных на предупреждение</w:t>
      </w:r>
    </w:p>
    <w:p w:rsidR="001731F0" w:rsidRPr="001731F0" w:rsidRDefault="001731F0" w:rsidP="001731F0">
      <w:pPr>
        <w:widowControl/>
        <w:autoSpaceDE/>
        <w:autoSpaceDN/>
        <w:adjustRightInd/>
        <w:ind w:left="160"/>
        <w:jc w:val="center"/>
        <w:rPr>
          <w:rFonts w:eastAsia="Calibri"/>
          <w:b/>
          <w:i/>
          <w:color w:val="000000"/>
          <w:sz w:val="24"/>
          <w:lang w:bidi="ru-RU"/>
        </w:rPr>
      </w:pPr>
      <w:r w:rsidRPr="001731F0">
        <w:rPr>
          <w:rFonts w:eastAsia="Calibri"/>
          <w:b/>
          <w:i/>
          <w:color w:val="000000"/>
          <w:sz w:val="24"/>
          <w:lang w:bidi="ru-RU"/>
        </w:rPr>
        <w:t>Целями профилактической работы являются: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790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повышение прозрачности мероприятий муниципального контроля, осуществляемого должностными лицами Администрации Бурлинского района или органами Администрации Бурлинского района;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78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предупреждение нарушения подконтрольными субъектами установленных норм и правил, включая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80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lastRenderedPageBreak/>
        <w:t>снижение административной нагрузки на подконтрольные субъекты;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785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разъяснение подконтрольным субъектам обязательных требований, установленных нормативными правовыми актами в соответствующих сферах деятельности.</w:t>
      </w:r>
    </w:p>
    <w:p w:rsidR="001731F0" w:rsidRPr="001731F0" w:rsidRDefault="001731F0" w:rsidP="001731F0">
      <w:pPr>
        <w:widowControl/>
        <w:autoSpaceDE/>
        <w:autoSpaceDN/>
        <w:adjustRightInd/>
        <w:ind w:left="160"/>
        <w:jc w:val="both"/>
        <w:rPr>
          <w:rFonts w:eastAsia="Calibri"/>
          <w:i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autoSpaceDE/>
        <w:autoSpaceDN/>
        <w:adjustRightInd/>
        <w:ind w:left="160"/>
        <w:jc w:val="center"/>
        <w:rPr>
          <w:rFonts w:eastAsia="Calibri"/>
          <w:i/>
          <w:sz w:val="24"/>
          <w:szCs w:val="24"/>
          <w:lang w:eastAsia="en-US"/>
        </w:rPr>
      </w:pPr>
      <w:bookmarkStart w:id="3" w:name="bookmark3"/>
      <w:r w:rsidRPr="001731F0">
        <w:rPr>
          <w:rFonts w:eastAsia="Calibri"/>
          <w:b/>
          <w:i/>
          <w:color w:val="000000"/>
          <w:sz w:val="24"/>
          <w:lang w:bidi="ru-RU"/>
        </w:rPr>
        <w:t>Задачами профилактической работы являются:</w:t>
      </w:r>
      <w:bookmarkEnd w:id="3"/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- укрепление системы профилактики нарушений обязательных требований; 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930"/>
          <w:tab w:val="left" w:pos="5898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повышение правосознания и правовой</w:t>
      </w:r>
      <w:r w:rsidRPr="001731F0">
        <w:rPr>
          <w:rFonts w:eastAsia="Calibri"/>
          <w:color w:val="000000"/>
          <w:sz w:val="24"/>
          <w:szCs w:val="24"/>
          <w:lang w:bidi="ru-RU"/>
        </w:rPr>
        <w:tab/>
        <w:t>культуры юридических лиц,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bidi="ru-RU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индивидуальных предпринимателей и граждан.</w:t>
      </w:r>
    </w:p>
    <w:p w:rsidR="001731F0" w:rsidRPr="001731F0" w:rsidRDefault="001731F0" w:rsidP="001731F0">
      <w:pPr>
        <w:widowControl/>
        <w:numPr>
          <w:ilvl w:val="0"/>
          <w:numId w:val="3"/>
        </w:numPr>
        <w:tabs>
          <w:tab w:val="left" w:pos="812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формирование единого понимания обязательных требований, установленных нормативными правовыми актами в соответствующих сферах деятельности, у всех участников муниципального контроля;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bidi="ru-RU"/>
        </w:rPr>
      </w:pPr>
      <w:r w:rsidRPr="001731F0">
        <w:rPr>
          <w:rFonts w:eastAsia="Calibri"/>
          <w:color w:val="000000"/>
          <w:sz w:val="24"/>
          <w:szCs w:val="24"/>
          <w:lang w:bidi="ru-RU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pacing w:val="-1"/>
          <w:sz w:val="24"/>
          <w:szCs w:val="24"/>
          <w:lang w:eastAsia="en-US"/>
        </w:rPr>
        <w:t>Целевые показатели Программы и их значения по годам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3"/>
        <w:gridCol w:w="696"/>
        <w:gridCol w:w="696"/>
        <w:gridCol w:w="701"/>
      </w:tblGrid>
      <w:tr w:rsidR="001731F0" w:rsidRPr="001731F0" w:rsidTr="002562FB">
        <w:trPr>
          <w:trHeight w:hRule="exact" w:val="331"/>
        </w:trPr>
        <w:tc>
          <w:tcPr>
            <w:tcW w:w="7493" w:type="dxa"/>
            <w:vMerge w:val="restart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05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093" w:type="dxa"/>
            <w:gridSpan w:val="3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Период, год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1731F0" w:rsidRPr="001731F0" w:rsidTr="002562FB">
        <w:trPr>
          <w:trHeight w:hRule="exact" w:val="331"/>
        </w:trPr>
        <w:tc>
          <w:tcPr>
            <w:tcW w:w="7493" w:type="dxa"/>
            <w:vMerge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1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</w:tr>
      <w:tr w:rsidR="001731F0" w:rsidRPr="001731F0" w:rsidTr="002562FB">
        <w:trPr>
          <w:trHeight w:hRule="exact" w:val="960"/>
        </w:trPr>
        <w:tc>
          <w:tcPr>
            <w:tcW w:w="7493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10" w:right="1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Увеличение количества профилактических мероприятий в контрольной деятельности Администрации Бурлинского района, не менее (в ед.)</w:t>
            </w: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1731F0" w:rsidRPr="001731F0" w:rsidTr="002562FB">
        <w:trPr>
          <w:trHeight w:hRule="exact" w:val="1236"/>
        </w:trPr>
        <w:tc>
          <w:tcPr>
            <w:tcW w:w="7493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          Увеличение доли мероприятий по информированию населения о требованиях в сфере земельного законодательства, жилищного законодательства, в области обеспечения сохранности автомобильных дорог. %</w:t>
            </w: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01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8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</w:tr>
    </w:tbl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387" w:right="1248"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387" w:right="1248" w:hanging="253"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pacing w:val="-1"/>
          <w:sz w:val="24"/>
          <w:szCs w:val="24"/>
          <w:lang w:eastAsia="en-US"/>
        </w:rPr>
        <w:t xml:space="preserve">Раздел 3. Основные мероприятия по профилактике нарушений 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387" w:right="1248"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387" w:right="1248"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pacing w:val="-1"/>
          <w:sz w:val="24"/>
          <w:szCs w:val="24"/>
          <w:lang w:eastAsia="en-US"/>
        </w:rPr>
        <w:t>3.1. План мероприятий по профилактике нарушений на 2019 г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129"/>
        <w:gridCol w:w="1985"/>
        <w:gridCol w:w="1834"/>
      </w:tblGrid>
      <w:tr w:rsidR="001731F0" w:rsidRPr="001731F0" w:rsidTr="002562FB">
        <w:trPr>
          <w:trHeight w:hRule="exact" w:val="919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 w:right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403" w:right="1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6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731F0" w:rsidRPr="001731F0" w:rsidTr="002562FB">
        <w:trPr>
          <w:trHeight w:hRule="exact" w:val="528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20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8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31F0" w:rsidRPr="001731F0" w:rsidTr="002562FB">
        <w:trPr>
          <w:trHeight w:hRule="exact" w:val="2555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Размещение на официальном Интернет-сайте Администрации   Бурлинского района в сети «Интернет» правовых актов или их отдельных частей, содержащих обязательные требования, оценка соблюдения которых  является предметом муниципального контроля в сфере благоустройства, жилищного контроля, контроля в области  торговой деятельности.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5401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 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5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В течение года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по мере необходимости)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3848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115" w:right="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Обеспечение регулярного (не реже одного раза в год) обобщения практики осуществления деятельности муниципального контроля в сфере благоустройства, жилищного, контроля в   области торговой деятельности и размещение  на официальном Интернет-сайте Администрации Бурлинского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 мер, которые должны 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IV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2981"/>
        </w:trPr>
        <w:tc>
          <w:tcPr>
            <w:tcW w:w="638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2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5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В течение года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по мере необходимости)</w:t>
            </w:r>
          </w:p>
        </w:tc>
        <w:tc>
          <w:tcPr>
            <w:tcW w:w="1834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</w:tbl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/>
          <w:bCs/>
          <w:spacing w:val="-1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731F0">
        <w:rPr>
          <w:rFonts w:eastAsia="Calibri"/>
          <w:b/>
          <w:bCs/>
          <w:spacing w:val="-1"/>
          <w:sz w:val="24"/>
          <w:szCs w:val="24"/>
          <w:lang w:eastAsia="en-US"/>
        </w:rPr>
        <w:t xml:space="preserve">3.2 </w:t>
      </w:r>
      <w:r w:rsidRPr="001731F0">
        <w:rPr>
          <w:rFonts w:eastAsia="Times New Roman"/>
          <w:b/>
          <w:bCs/>
          <w:spacing w:val="-1"/>
          <w:sz w:val="24"/>
          <w:szCs w:val="24"/>
          <w:lang w:eastAsia="en-US"/>
        </w:rPr>
        <w:t>Проект плана мероприятий по профилактике нарушений на 2020 и 2021 годы.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</w:p>
    <w:tbl>
      <w:tblPr>
        <w:tblW w:w="974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59"/>
        <w:gridCol w:w="5297"/>
        <w:gridCol w:w="1842"/>
        <w:gridCol w:w="1842"/>
      </w:tblGrid>
      <w:tr w:rsidR="001731F0" w:rsidRPr="001731F0" w:rsidTr="002562FB">
        <w:trPr>
          <w:trHeight w:hRule="exact" w:val="576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4" w:right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731F0" w:rsidRPr="001731F0" w:rsidTr="002562FB">
        <w:trPr>
          <w:trHeight w:hRule="exact" w:val="450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731F0" w:rsidRPr="001731F0" w:rsidTr="002562FB">
        <w:trPr>
          <w:trHeight w:hRule="exact" w:val="3133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Размещение на официальном Интернет-сайте Администрации  Бурлинского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жилищного контроля, контроля в области торговой деятельности а также текстов соответствующих нормативных правовых актов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По мере необходимости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5515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right="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right="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По мере необходимости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3972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right="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Обеспечение регулярного (не реже одного раза в год) обобщения практики осуществления деятельности муниципального контроля в сфере благоустройства, жилищного контроля, контроля в области торговой деятельности и размещение на официальном Интернет-сайте Администрации Бурлинского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По мере необходимости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  <w:tr w:rsidR="001731F0" w:rsidRPr="001731F0" w:rsidTr="002562FB">
        <w:trPr>
          <w:trHeight w:hRule="exact" w:val="3058"/>
        </w:trPr>
        <w:tc>
          <w:tcPr>
            <w:tcW w:w="759" w:type="dxa"/>
            <w:shd w:val="clear" w:color="auto" w:fill="FFFFFF"/>
          </w:tcPr>
          <w:p w:rsidR="001731F0" w:rsidRPr="001731F0" w:rsidRDefault="001731F0" w:rsidP="001731F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97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right="103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 xml:space="preserve">По мере необходимости 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4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Администрация Бурлинского района</w:t>
            </w:r>
            <w:r w:rsidRPr="001731F0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должностные лица), уполномоченные на осуществление муниципального контроля</w:t>
            </w:r>
          </w:p>
        </w:tc>
      </w:tr>
    </w:tbl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pacing w:val="-1"/>
          <w:sz w:val="24"/>
          <w:szCs w:val="24"/>
          <w:lang w:eastAsia="en-US"/>
        </w:rPr>
        <w:lastRenderedPageBreak/>
        <w:t>Раздел 4. Оценка эффективности программы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pacing w:val="-1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z w:val="24"/>
          <w:szCs w:val="24"/>
          <w:lang w:eastAsia="en-US"/>
        </w:rPr>
        <w:t>4.1 Отчетные показатели на 2021 год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95"/>
        <w:gridCol w:w="2582"/>
      </w:tblGrid>
      <w:tr w:rsidR="001731F0" w:rsidRPr="001731F0" w:rsidTr="002562FB">
        <w:trPr>
          <w:trHeight w:hRule="exact" w:val="613"/>
        </w:trPr>
        <w:tc>
          <w:tcPr>
            <w:tcW w:w="6795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2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2579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731F0" w:rsidRPr="001731F0" w:rsidTr="002562FB">
        <w:trPr>
          <w:trHeight w:hRule="exact" w:val="648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10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85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960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3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85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589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Интернет-сайте Администрации   Бурлинского района в информационно-телекоммуникационной сети Интернет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85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589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6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Интернет-сайте Администрации  Бурлинского района в информационно-телекоммуникационной сети Интернет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85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960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20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85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297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1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62" w:right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100% мероприятий, предусмотренных перечнем</w:t>
            </w:r>
          </w:p>
        </w:tc>
      </w:tr>
    </w:tbl>
    <w:p w:rsidR="001731F0" w:rsidRPr="001731F0" w:rsidRDefault="001731F0" w:rsidP="001731F0">
      <w:pPr>
        <w:widowControl/>
        <w:shd w:val="clear" w:color="auto" w:fill="FFFFFF"/>
        <w:tabs>
          <w:tab w:val="left" w:pos="709"/>
          <w:tab w:val="left" w:pos="3557"/>
          <w:tab w:val="left" w:pos="4013"/>
          <w:tab w:val="left" w:pos="6053"/>
          <w:tab w:val="left" w:pos="7934"/>
          <w:tab w:val="left" w:pos="8702"/>
        </w:tabs>
        <w:autoSpaceDE/>
        <w:autoSpaceDN/>
        <w:adjustRightInd/>
        <w:ind w:left="158" w:right="14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sz w:val="24"/>
          <w:szCs w:val="24"/>
          <w:lang w:eastAsia="en-US"/>
        </w:rPr>
        <w:tab/>
        <w:t>Оценка эффективности профилактических мероприятий осуществляется по</w:t>
      </w:r>
      <w:r w:rsidRPr="001731F0">
        <w:rPr>
          <w:rFonts w:eastAsia="Times New Roman"/>
          <w:sz w:val="24"/>
          <w:szCs w:val="24"/>
          <w:lang w:eastAsia="en-US"/>
        </w:rPr>
        <w:br/>
        <w:t>итогам опроса. Опрос проводится среди лиц, в отношении которых проводились</w:t>
      </w:r>
      <w:r w:rsidRPr="001731F0">
        <w:rPr>
          <w:rFonts w:eastAsia="Times New Roman"/>
          <w:sz w:val="24"/>
          <w:szCs w:val="24"/>
          <w:lang w:eastAsia="en-US"/>
        </w:rPr>
        <w:br/>
        <w:t>проверочные мероприятия, иных подконтрольных лиц и лиц, участвующих в проведении</w:t>
      </w:r>
      <w:r w:rsidRPr="001731F0">
        <w:rPr>
          <w:rFonts w:eastAsia="Times New Roman"/>
          <w:sz w:val="24"/>
          <w:szCs w:val="24"/>
          <w:lang w:eastAsia="en-US"/>
        </w:rPr>
        <w:br/>
        <w:t>профилактических мероприятий. Опрос проводится силами должностных лиц органа</w:t>
      </w:r>
      <w:r w:rsidRPr="001731F0">
        <w:rPr>
          <w:rFonts w:eastAsia="Times New Roman"/>
          <w:sz w:val="24"/>
          <w:szCs w:val="24"/>
          <w:lang w:eastAsia="en-US"/>
        </w:rPr>
        <w:br/>
        <w:t xml:space="preserve">муниципального </w:t>
      </w:r>
      <w:r w:rsidRPr="001731F0">
        <w:rPr>
          <w:rFonts w:eastAsia="Times New Roman"/>
          <w:spacing w:val="-1"/>
          <w:sz w:val="24"/>
          <w:szCs w:val="24"/>
          <w:lang w:eastAsia="en-US"/>
        </w:rPr>
        <w:t>контроля</w:t>
      </w:r>
      <w:r w:rsidRPr="001731F0">
        <w:rPr>
          <w:rFonts w:eastAsia="Times New Roman"/>
          <w:sz w:val="24"/>
          <w:szCs w:val="24"/>
          <w:lang w:eastAsia="en-US"/>
        </w:rPr>
        <w:t xml:space="preserve"> с использованием разработанной </w:t>
      </w:r>
      <w:r w:rsidRPr="001731F0">
        <w:rPr>
          <w:rFonts w:eastAsia="Times New Roman"/>
          <w:spacing w:val="-1"/>
          <w:sz w:val="24"/>
          <w:szCs w:val="24"/>
          <w:lang w:eastAsia="en-US"/>
        </w:rPr>
        <w:t>ими</w:t>
      </w:r>
      <w:r w:rsidRPr="001731F0">
        <w:rPr>
          <w:rFonts w:eastAsia="Times New Roman"/>
          <w:sz w:val="24"/>
          <w:szCs w:val="24"/>
          <w:lang w:eastAsia="en-US"/>
        </w:rPr>
        <w:t xml:space="preserve"> анкеты.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58" w:right="19" w:firstLine="550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sz w:val="24"/>
          <w:szCs w:val="24"/>
          <w:lang w:eastAsia="en-US"/>
        </w:rPr>
        <w:t>Результаты опроса и информация о достижении отчетных показателей реализации Программы размещаются на официальном Интернет-сайте Администрации Бурлинского района в информационно-телекоммуникационной сети Интернет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49"/>
        <w:jc w:val="both"/>
        <w:rPr>
          <w:rFonts w:eastAsia="Calibri"/>
          <w:b/>
          <w:sz w:val="24"/>
          <w:szCs w:val="24"/>
          <w:lang w:eastAsia="en-US"/>
        </w:rPr>
      </w:pPr>
      <w:r w:rsidRPr="001731F0">
        <w:rPr>
          <w:rFonts w:eastAsia="Calibri"/>
          <w:b/>
          <w:sz w:val="24"/>
          <w:szCs w:val="24"/>
          <w:lang w:eastAsia="en-US"/>
        </w:rPr>
        <w:t xml:space="preserve">4.2 </w:t>
      </w:r>
      <w:r w:rsidRPr="001731F0">
        <w:rPr>
          <w:rFonts w:eastAsia="Times New Roman"/>
          <w:b/>
          <w:sz w:val="24"/>
          <w:szCs w:val="24"/>
          <w:lang w:eastAsia="en-US"/>
        </w:rPr>
        <w:t>Проект отчетных показателей на 2022 и 2023 годы.</w:t>
      </w:r>
    </w:p>
    <w:tbl>
      <w:tblPr>
        <w:tblpPr w:leftFromText="180" w:rightFromText="180" w:vertAnchor="text" w:horzAnchor="margin" w:tblpY="2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92"/>
        <w:gridCol w:w="2582"/>
      </w:tblGrid>
      <w:tr w:rsidR="001731F0" w:rsidRPr="001731F0" w:rsidTr="002562FB">
        <w:trPr>
          <w:trHeight w:hRule="exact" w:val="336"/>
        </w:trPr>
        <w:tc>
          <w:tcPr>
            <w:tcW w:w="9374" w:type="dxa"/>
            <w:gridSpan w:val="2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32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1  2</w:t>
            </w:r>
          </w:p>
        </w:tc>
      </w:tr>
      <w:tr w:rsidR="001731F0" w:rsidRPr="001731F0" w:rsidTr="002562FB">
        <w:trPr>
          <w:trHeight w:hRule="exact" w:val="643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109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56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960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3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56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594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Интернет-сайте Администрации Бурлинского района в информационно-телекоммуникационной сети Интернет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56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589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6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Интернет-сайте Администрации  Бурлинского района в информационно-телекоммуникационной сети Интернет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56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960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20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56" w:right="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1731F0" w:rsidRPr="001731F0" w:rsidTr="002562FB">
        <w:trPr>
          <w:trHeight w:hRule="exact" w:val="1286"/>
        </w:trPr>
        <w:tc>
          <w:tcPr>
            <w:tcW w:w="679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ind w:left="43" w:right="1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82" w:type="dxa"/>
            <w:shd w:val="clear" w:color="auto" w:fill="FFFFFF"/>
          </w:tcPr>
          <w:p w:rsidR="001731F0" w:rsidRPr="001731F0" w:rsidRDefault="001731F0" w:rsidP="001731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31F0">
              <w:rPr>
                <w:rFonts w:eastAsia="Times New Roman"/>
                <w:sz w:val="24"/>
                <w:szCs w:val="24"/>
                <w:lang w:eastAsia="en-US"/>
              </w:rPr>
              <w:t>Не менее 100% мероприятий, предусмотренных перечнем</w:t>
            </w:r>
          </w:p>
        </w:tc>
      </w:tr>
    </w:tbl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54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left="154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b/>
          <w:bCs/>
          <w:sz w:val="24"/>
          <w:szCs w:val="24"/>
          <w:lang w:eastAsia="en-US"/>
        </w:rPr>
        <w:t>Раздел 5. Ресурсное обеспечение программы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firstLine="154"/>
        <w:jc w:val="both"/>
        <w:rPr>
          <w:rFonts w:eastAsia="Times New Roman"/>
          <w:spacing w:val="-2"/>
          <w:sz w:val="24"/>
          <w:szCs w:val="24"/>
          <w:lang w:eastAsia="en-US"/>
        </w:rPr>
      </w:pPr>
      <w:r w:rsidRPr="001731F0">
        <w:rPr>
          <w:rFonts w:eastAsia="Times New Roman"/>
          <w:spacing w:val="-10"/>
          <w:sz w:val="24"/>
          <w:szCs w:val="24"/>
          <w:lang w:eastAsia="en-US"/>
        </w:rPr>
        <w:t xml:space="preserve">Ресурсное обеспечение Программы включает в себя кадровое и информационно-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>аналитическое</w:t>
      </w:r>
      <w:r w:rsidRPr="001731F0">
        <w:rPr>
          <w:rFonts w:eastAsia="Times New Roman"/>
          <w:sz w:val="24"/>
          <w:szCs w:val="24"/>
          <w:lang w:eastAsia="en-US"/>
        </w:rPr>
        <w:t xml:space="preserve">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>обеспечение</w:t>
      </w:r>
      <w:r w:rsidRPr="001731F0">
        <w:rPr>
          <w:rFonts w:eastAsia="Times New Roman"/>
          <w:sz w:val="24"/>
          <w:szCs w:val="24"/>
          <w:lang w:eastAsia="en-US"/>
        </w:rPr>
        <w:t xml:space="preserve"> </w:t>
      </w:r>
      <w:r w:rsidRPr="001731F0">
        <w:rPr>
          <w:rFonts w:eastAsia="Times New Roman"/>
          <w:spacing w:val="-3"/>
          <w:sz w:val="24"/>
          <w:szCs w:val="24"/>
          <w:lang w:eastAsia="en-US"/>
        </w:rPr>
        <w:t>ее</w:t>
      </w:r>
      <w:r w:rsidRPr="001731F0">
        <w:rPr>
          <w:rFonts w:eastAsia="Times New Roman"/>
          <w:sz w:val="24"/>
          <w:szCs w:val="24"/>
          <w:lang w:eastAsia="en-US"/>
        </w:rPr>
        <w:t xml:space="preserve">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 xml:space="preserve">реализации. </w:t>
      </w:r>
    </w:p>
    <w:p w:rsidR="001731F0" w:rsidRPr="001731F0" w:rsidRDefault="001731F0" w:rsidP="001731F0">
      <w:pPr>
        <w:widowControl/>
        <w:shd w:val="clear" w:color="auto" w:fill="FFFFFF"/>
        <w:autoSpaceDE/>
        <w:autoSpaceDN/>
        <w:adjustRightInd/>
        <w:ind w:firstLine="154"/>
        <w:jc w:val="both"/>
        <w:rPr>
          <w:rFonts w:eastAsia="Calibri"/>
          <w:sz w:val="24"/>
          <w:szCs w:val="24"/>
          <w:lang w:eastAsia="en-US"/>
        </w:rPr>
      </w:pPr>
      <w:r w:rsidRPr="001731F0">
        <w:rPr>
          <w:rFonts w:eastAsia="Times New Roman"/>
          <w:sz w:val="24"/>
          <w:szCs w:val="24"/>
          <w:lang w:eastAsia="en-US"/>
        </w:rPr>
        <w:t xml:space="preserve">Информационно-аналитическое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>обеспечение</w:t>
      </w:r>
      <w:r w:rsidRPr="001731F0">
        <w:rPr>
          <w:rFonts w:eastAsia="Times New Roman"/>
          <w:sz w:val="24"/>
          <w:szCs w:val="24"/>
          <w:lang w:eastAsia="en-US"/>
        </w:rPr>
        <w:t xml:space="preserve">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>реализации</w:t>
      </w:r>
      <w:r w:rsidRPr="001731F0">
        <w:rPr>
          <w:rFonts w:eastAsia="Times New Roman"/>
          <w:sz w:val="24"/>
          <w:szCs w:val="24"/>
          <w:lang w:eastAsia="en-US"/>
        </w:rPr>
        <w:t xml:space="preserve"> </w:t>
      </w:r>
      <w:r w:rsidRPr="001731F0">
        <w:rPr>
          <w:rFonts w:eastAsia="Times New Roman"/>
          <w:spacing w:val="-2"/>
          <w:sz w:val="24"/>
          <w:szCs w:val="24"/>
          <w:lang w:eastAsia="en-US"/>
        </w:rPr>
        <w:t xml:space="preserve">Программы </w:t>
      </w:r>
      <w:r w:rsidRPr="001731F0">
        <w:rPr>
          <w:rFonts w:eastAsia="Times New Roman"/>
          <w:spacing w:val="-7"/>
          <w:sz w:val="24"/>
          <w:szCs w:val="24"/>
          <w:lang w:eastAsia="en-US"/>
        </w:rPr>
        <w:t>осуществляется с использованием официального Интернет-сайта Администрации Бурлинского района</w:t>
      </w:r>
      <w:r w:rsidRPr="001731F0">
        <w:rPr>
          <w:rFonts w:eastAsia="Times New Roman"/>
          <w:spacing w:val="-1"/>
          <w:sz w:val="24"/>
          <w:szCs w:val="24"/>
          <w:lang w:eastAsia="en-US"/>
        </w:rPr>
        <w:t xml:space="preserve"> в информационно-телекоммуникационной сети Интернет.</w:t>
      </w: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autoSpaceDE/>
        <w:autoSpaceDN/>
        <w:adjustRightInd/>
        <w:ind w:left="160"/>
        <w:jc w:val="both"/>
        <w:rPr>
          <w:rFonts w:eastAsia="Calibri"/>
          <w:sz w:val="24"/>
          <w:szCs w:val="24"/>
          <w:lang w:eastAsia="en-US"/>
        </w:rPr>
      </w:pPr>
    </w:p>
    <w:p w:rsidR="001731F0" w:rsidRPr="001731F0" w:rsidRDefault="001731F0" w:rsidP="001731F0">
      <w:pPr>
        <w:tabs>
          <w:tab w:val="left" w:pos="770"/>
        </w:tabs>
        <w:autoSpaceDE/>
        <w:autoSpaceDN/>
        <w:adjustRightInd/>
        <w:ind w:left="780"/>
        <w:jc w:val="both"/>
        <w:rPr>
          <w:rFonts w:eastAsia="Calibri"/>
          <w:sz w:val="24"/>
          <w:szCs w:val="24"/>
          <w:lang w:eastAsia="en-US"/>
        </w:rPr>
      </w:pPr>
    </w:p>
    <w:p w:rsidR="001731F0" w:rsidRPr="001731F0" w:rsidRDefault="001731F0" w:rsidP="001731F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2250E" w:rsidRPr="0035027F" w:rsidRDefault="0002250E" w:rsidP="00E42835">
      <w:pPr>
        <w:shd w:val="clear" w:color="auto" w:fill="FFFFFF"/>
      </w:pPr>
    </w:p>
    <w:sectPr w:rsidR="0002250E" w:rsidRPr="0035027F" w:rsidSect="00A156E0">
      <w:pgSz w:w="11909" w:h="16834"/>
      <w:pgMar w:top="709" w:right="737" w:bottom="142" w:left="1586" w:header="720" w:footer="2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03" w:rsidRDefault="007B1C03" w:rsidP="00CA33C1">
      <w:r>
        <w:separator/>
      </w:r>
    </w:p>
  </w:endnote>
  <w:endnote w:type="continuationSeparator" w:id="0">
    <w:p w:rsidR="007B1C03" w:rsidRDefault="007B1C03" w:rsidP="00CA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03" w:rsidRDefault="007B1C03" w:rsidP="00CA33C1">
      <w:r>
        <w:separator/>
      </w:r>
    </w:p>
  </w:footnote>
  <w:footnote w:type="continuationSeparator" w:id="0">
    <w:p w:rsidR="007B1C03" w:rsidRDefault="007B1C03" w:rsidP="00CA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6A"/>
    <w:multiLevelType w:val="multilevel"/>
    <w:tmpl w:val="7AF0A4FE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A5FF8"/>
    <w:multiLevelType w:val="multilevel"/>
    <w:tmpl w:val="07164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51682"/>
    <w:multiLevelType w:val="singleLevel"/>
    <w:tmpl w:val="46301198"/>
    <w:lvl w:ilvl="0">
      <w:start w:val="1"/>
      <w:numFmt w:val="decimal"/>
      <w:lvlText w:val="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E49AB"/>
    <w:multiLevelType w:val="multilevel"/>
    <w:tmpl w:val="C242F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6515"/>
    <w:rsid w:val="00020D16"/>
    <w:rsid w:val="0002250E"/>
    <w:rsid w:val="00025C27"/>
    <w:rsid w:val="000864F7"/>
    <w:rsid w:val="00103283"/>
    <w:rsid w:val="001731F0"/>
    <w:rsid w:val="0017719F"/>
    <w:rsid w:val="00214128"/>
    <w:rsid w:val="00273704"/>
    <w:rsid w:val="00303A50"/>
    <w:rsid w:val="00310287"/>
    <w:rsid w:val="0035027F"/>
    <w:rsid w:val="00360CC4"/>
    <w:rsid w:val="003C446F"/>
    <w:rsid w:val="003C4670"/>
    <w:rsid w:val="00430AC3"/>
    <w:rsid w:val="0049074F"/>
    <w:rsid w:val="004A5B32"/>
    <w:rsid w:val="005E6399"/>
    <w:rsid w:val="005F52B7"/>
    <w:rsid w:val="0063597F"/>
    <w:rsid w:val="00733430"/>
    <w:rsid w:val="007B1C03"/>
    <w:rsid w:val="00823074"/>
    <w:rsid w:val="008A330D"/>
    <w:rsid w:val="008A7E02"/>
    <w:rsid w:val="008E192E"/>
    <w:rsid w:val="00992180"/>
    <w:rsid w:val="00994617"/>
    <w:rsid w:val="009A0FD3"/>
    <w:rsid w:val="00A156E0"/>
    <w:rsid w:val="00A164B2"/>
    <w:rsid w:val="00AD31CB"/>
    <w:rsid w:val="00B305E0"/>
    <w:rsid w:val="00BA1837"/>
    <w:rsid w:val="00C940EE"/>
    <w:rsid w:val="00CA33C1"/>
    <w:rsid w:val="00D35D18"/>
    <w:rsid w:val="00D532EE"/>
    <w:rsid w:val="00DB6515"/>
    <w:rsid w:val="00DD3B8D"/>
    <w:rsid w:val="00DE7101"/>
    <w:rsid w:val="00DF27A5"/>
    <w:rsid w:val="00E42835"/>
    <w:rsid w:val="00E65B94"/>
    <w:rsid w:val="00E91943"/>
    <w:rsid w:val="00EB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446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3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A3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3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2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2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ТТВ</cp:lastModifiedBy>
  <cp:revision>7</cp:revision>
  <cp:lastPrinted>2020-12-21T01:51:00Z</cp:lastPrinted>
  <dcterms:created xsi:type="dcterms:W3CDTF">2020-12-18T09:26:00Z</dcterms:created>
  <dcterms:modified xsi:type="dcterms:W3CDTF">2020-12-21T05:04:00Z</dcterms:modified>
</cp:coreProperties>
</file>