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</w:rPr>
      </w:pPr>
      <w:r>
        <w:rPr>
          <w:b/>
          <w:bCs/>
        </w:rPr>
        <w:t>СТАНДАРТ ВНЕШНЕГО МУНИЦИПАЛЬНОГО</w:t>
      </w:r>
      <w:r>
        <w:rPr>
          <w:b/>
          <w:bCs/>
        </w:rPr>
        <w:br/>
        <w:t>ФИНАНСОВОГО КОНТРОЛЯ</w:t>
      </w: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D31C3" w:rsidP="00711F65">
      <w:pPr>
        <w:pStyle w:val="Default"/>
        <w:ind w:right="6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СВМФК 0</w:t>
      </w:r>
      <w:r w:rsidR="00CD282A">
        <w:rPr>
          <w:b/>
          <w:bCs/>
          <w:sz w:val="32"/>
          <w:szCs w:val="32"/>
        </w:rPr>
        <w:t>3</w:t>
      </w:r>
    </w:p>
    <w:p w:rsidR="00852640" w:rsidRDefault="00852640" w:rsidP="00852640">
      <w:pPr>
        <w:pStyle w:val="Default"/>
        <w:jc w:val="center"/>
        <w:rPr>
          <w:sz w:val="32"/>
          <w:szCs w:val="32"/>
        </w:rPr>
      </w:pPr>
    </w:p>
    <w:p w:rsidR="002E3734" w:rsidRDefault="00852640" w:rsidP="002E3734">
      <w:pPr>
        <w:pStyle w:val="Default"/>
        <w:jc w:val="center"/>
        <w:rPr>
          <w:b/>
          <w:bCs/>
          <w:sz w:val="30"/>
          <w:szCs w:val="30"/>
        </w:rPr>
      </w:pPr>
      <w:r w:rsidRPr="008B7136">
        <w:rPr>
          <w:sz w:val="30"/>
          <w:szCs w:val="30"/>
        </w:rPr>
        <w:t>«</w:t>
      </w:r>
      <w:r w:rsidR="00CD282A" w:rsidRPr="008B7136">
        <w:rPr>
          <w:b/>
          <w:sz w:val="30"/>
          <w:szCs w:val="30"/>
        </w:rPr>
        <w:t>ПОРЯДОК</w:t>
      </w:r>
      <w:r w:rsidR="00CD282A" w:rsidRPr="008B7136">
        <w:rPr>
          <w:sz w:val="30"/>
          <w:szCs w:val="30"/>
        </w:rPr>
        <w:t xml:space="preserve"> </w:t>
      </w:r>
      <w:r w:rsidRPr="008B7136">
        <w:rPr>
          <w:b/>
          <w:bCs/>
          <w:sz w:val="30"/>
          <w:szCs w:val="30"/>
        </w:rPr>
        <w:t>ПРОВ</w:t>
      </w:r>
      <w:r w:rsidR="009F7815" w:rsidRPr="008B7136">
        <w:rPr>
          <w:b/>
          <w:bCs/>
          <w:sz w:val="30"/>
          <w:szCs w:val="30"/>
        </w:rPr>
        <w:t>ЕДЕНИ</w:t>
      </w:r>
      <w:r w:rsidR="00CD282A" w:rsidRPr="008B7136">
        <w:rPr>
          <w:b/>
          <w:bCs/>
          <w:sz w:val="30"/>
          <w:szCs w:val="30"/>
        </w:rPr>
        <w:t>Я</w:t>
      </w:r>
      <w:r w:rsidR="009F7815" w:rsidRPr="008B7136">
        <w:rPr>
          <w:b/>
          <w:bCs/>
          <w:sz w:val="30"/>
          <w:szCs w:val="30"/>
        </w:rPr>
        <w:t xml:space="preserve"> </w:t>
      </w:r>
      <w:r w:rsidR="00516A1E" w:rsidRPr="008B7136">
        <w:rPr>
          <w:b/>
          <w:bCs/>
          <w:sz w:val="30"/>
          <w:szCs w:val="30"/>
        </w:rPr>
        <w:t>ФИНАНСОВО-</w:t>
      </w:r>
    </w:p>
    <w:p w:rsidR="00852640" w:rsidRDefault="00516A1E" w:rsidP="00852640">
      <w:pPr>
        <w:pStyle w:val="Default"/>
        <w:jc w:val="center"/>
        <w:rPr>
          <w:b/>
          <w:bCs/>
          <w:sz w:val="32"/>
          <w:szCs w:val="32"/>
        </w:rPr>
      </w:pPr>
      <w:r w:rsidRPr="008B7136">
        <w:rPr>
          <w:b/>
          <w:bCs/>
          <w:sz w:val="30"/>
          <w:szCs w:val="30"/>
        </w:rPr>
        <w:t xml:space="preserve">ЭКОНОМИЧЕСКОЙ </w:t>
      </w:r>
      <w:r w:rsidR="009F7815" w:rsidRPr="008B7136">
        <w:rPr>
          <w:b/>
          <w:bCs/>
          <w:sz w:val="30"/>
          <w:szCs w:val="30"/>
        </w:rPr>
        <w:t>ЭКСПЕРТ</w:t>
      </w:r>
      <w:r w:rsidR="00CD282A" w:rsidRPr="008B7136">
        <w:rPr>
          <w:b/>
          <w:bCs/>
          <w:sz w:val="30"/>
          <w:szCs w:val="30"/>
        </w:rPr>
        <w:t>ИЗЫ</w:t>
      </w:r>
      <w:r w:rsidR="00852640" w:rsidRPr="008B7136">
        <w:rPr>
          <w:b/>
          <w:bCs/>
          <w:sz w:val="30"/>
          <w:szCs w:val="30"/>
        </w:rPr>
        <w:t>»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  приказом</w:t>
      </w:r>
      <w:proofErr w:type="gramEnd"/>
      <w:r>
        <w:rPr>
          <w:sz w:val="26"/>
          <w:szCs w:val="26"/>
        </w:rPr>
        <w:t xml:space="preserve"> председателя контрольно-ревизионной</w:t>
      </w: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Бурлинского района </w:t>
      </w:r>
      <w:r w:rsidRPr="00861ADD">
        <w:rPr>
          <w:sz w:val="26"/>
          <w:szCs w:val="26"/>
        </w:rPr>
        <w:t xml:space="preserve">Алтайского края от </w:t>
      </w:r>
      <w:r w:rsidR="00861ADD" w:rsidRPr="00861ADD">
        <w:rPr>
          <w:sz w:val="26"/>
          <w:szCs w:val="26"/>
        </w:rPr>
        <w:t>0</w:t>
      </w:r>
      <w:r w:rsidR="00D677DF">
        <w:rPr>
          <w:sz w:val="26"/>
          <w:szCs w:val="26"/>
        </w:rPr>
        <w:t>4</w:t>
      </w:r>
      <w:r w:rsidR="00861ADD" w:rsidRPr="00861ADD">
        <w:rPr>
          <w:sz w:val="26"/>
          <w:szCs w:val="26"/>
        </w:rPr>
        <w:t>.02.2021</w:t>
      </w:r>
      <w:r w:rsidRPr="00861ADD">
        <w:rPr>
          <w:sz w:val="26"/>
          <w:szCs w:val="26"/>
        </w:rPr>
        <w:t xml:space="preserve"> № </w:t>
      </w:r>
      <w:r w:rsidR="00861ADD" w:rsidRPr="00861ADD">
        <w:rPr>
          <w:sz w:val="26"/>
          <w:szCs w:val="26"/>
        </w:rPr>
        <w:t>3</w:t>
      </w:r>
      <w:r w:rsidRPr="00861ADD">
        <w:rPr>
          <w:sz w:val="26"/>
          <w:szCs w:val="26"/>
        </w:rPr>
        <w:t>)</w:t>
      </w: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Дата начала действия</w:t>
      </w:r>
    </w:p>
    <w:p w:rsidR="00852640" w:rsidRDefault="00861ADD" w:rsidP="00852640">
      <w:pPr>
        <w:pStyle w:val="Default"/>
        <w:jc w:val="right"/>
        <w:rPr>
          <w:sz w:val="28"/>
          <w:szCs w:val="28"/>
        </w:rPr>
      </w:pPr>
      <w:r w:rsidRPr="00861ADD">
        <w:rPr>
          <w:sz w:val="28"/>
          <w:szCs w:val="28"/>
        </w:rPr>
        <w:t>0</w:t>
      </w:r>
      <w:r w:rsidR="00D677DF">
        <w:rPr>
          <w:sz w:val="28"/>
          <w:szCs w:val="28"/>
        </w:rPr>
        <w:t>4</w:t>
      </w:r>
      <w:bookmarkStart w:id="0" w:name="_GoBack"/>
      <w:bookmarkEnd w:id="0"/>
      <w:r w:rsidR="00852640" w:rsidRPr="00861ADD">
        <w:rPr>
          <w:sz w:val="28"/>
          <w:szCs w:val="28"/>
        </w:rPr>
        <w:t xml:space="preserve"> </w:t>
      </w:r>
      <w:r w:rsidRPr="00861ADD">
        <w:rPr>
          <w:sz w:val="28"/>
          <w:szCs w:val="28"/>
        </w:rPr>
        <w:t>феврал</w:t>
      </w:r>
      <w:r w:rsidR="00852640" w:rsidRPr="00861ADD">
        <w:rPr>
          <w:sz w:val="28"/>
          <w:szCs w:val="28"/>
        </w:rPr>
        <w:t>я 202</w:t>
      </w:r>
      <w:r w:rsidRPr="00861ADD">
        <w:rPr>
          <w:sz w:val="28"/>
          <w:szCs w:val="28"/>
        </w:rPr>
        <w:t>1</w:t>
      </w:r>
      <w:r w:rsidR="00852640" w:rsidRPr="00861ADD">
        <w:rPr>
          <w:sz w:val="28"/>
          <w:szCs w:val="28"/>
        </w:rPr>
        <w:t xml:space="preserve"> года</w:t>
      </w: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2E3734" w:rsidRDefault="002E3734" w:rsidP="00852640">
      <w:pPr>
        <w:pStyle w:val="Default"/>
        <w:jc w:val="center"/>
        <w:rPr>
          <w:sz w:val="28"/>
          <w:szCs w:val="28"/>
        </w:rPr>
      </w:pPr>
    </w:p>
    <w:p w:rsidR="002E3734" w:rsidRDefault="002E3734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БУРЛА</w:t>
      </w: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61ADD">
        <w:rPr>
          <w:rFonts w:ascii="Times New Roman" w:hAnsi="Times New Roman" w:cs="Times New Roman"/>
          <w:sz w:val="28"/>
          <w:szCs w:val="28"/>
        </w:rPr>
        <w:t>202</w:t>
      </w:r>
      <w:r w:rsidR="00861ADD" w:rsidRPr="00861ADD">
        <w:rPr>
          <w:rFonts w:ascii="Times New Roman" w:hAnsi="Times New Roman" w:cs="Times New Roman"/>
          <w:sz w:val="28"/>
          <w:szCs w:val="28"/>
        </w:rPr>
        <w:t>1</w:t>
      </w:r>
    </w:p>
    <w:p w:rsidR="00852640" w:rsidRDefault="00852640" w:rsidP="00852640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6"/>
          <w:szCs w:val="26"/>
        </w:rPr>
        <w:t>СОДЕРЖАНИЕ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</w:p>
    <w:p w:rsidR="00387BA5" w:rsidRPr="00387BA5" w:rsidRDefault="00852640" w:rsidP="00387BA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387BA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Стр.</w:t>
      </w:r>
      <w:r w:rsidR="00387BA5">
        <w:rPr>
          <w:sz w:val="28"/>
          <w:szCs w:val="28"/>
        </w:rPr>
        <w:t xml:space="preserve">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5"/>
        <w:gridCol w:w="1080"/>
      </w:tblGrid>
      <w:tr w:rsidR="00387BA5" w:rsidTr="007B731C">
        <w:trPr>
          <w:trHeight w:hRule="exact" w:val="489"/>
        </w:trPr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9871D7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4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BA5" w:rsidTr="007B731C">
        <w:trPr>
          <w:trHeight w:hRule="exact" w:val="1085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7B731C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финансово-экономической 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>экспертизы проектов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правовых актов, в части касающейся расходных обязательств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>ого образования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CD282A" w:rsidRDefault="00AC6D72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6D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7BA5" w:rsidRPr="00851259" w:rsidTr="00CD282A">
        <w:trPr>
          <w:trHeight w:hRule="exact" w:val="785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7B731C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финансово-экономической 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>экспертизы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9361F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851259" w:rsidRDefault="00851259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2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7BA5" w:rsidTr="007B731C">
        <w:trPr>
          <w:trHeight w:hRule="exact" w:val="518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CD282A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>Требования к оформлению результатов экспертизы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CD282A" w:rsidRDefault="00851259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12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387BA5" w:rsidRDefault="00387BA5" w:rsidP="00387B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87BA5" w:rsidRDefault="00387BA5" w:rsidP="00387BA5">
      <w:pPr>
        <w:pStyle w:val="Default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2E3734" w:rsidRDefault="002E3734" w:rsidP="00852640">
      <w:pPr>
        <w:pStyle w:val="Default"/>
        <w:rPr>
          <w:sz w:val="26"/>
          <w:szCs w:val="26"/>
        </w:rPr>
      </w:pPr>
    </w:p>
    <w:p w:rsidR="007B731C" w:rsidRDefault="007B731C" w:rsidP="00852640">
      <w:pPr>
        <w:pStyle w:val="Default"/>
        <w:rPr>
          <w:sz w:val="26"/>
          <w:szCs w:val="26"/>
        </w:rPr>
      </w:pPr>
    </w:p>
    <w:p w:rsidR="007B731C" w:rsidRDefault="007B731C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b/>
          <w:bCs/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numPr>
          <w:ilvl w:val="0"/>
          <w:numId w:val="5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</w:t>
      </w:r>
      <w:r w:rsidR="00861ADD">
        <w:rPr>
          <w:b/>
          <w:bCs/>
          <w:sz w:val="26"/>
          <w:szCs w:val="26"/>
        </w:rPr>
        <w:t>бщие положения</w:t>
      </w:r>
    </w:p>
    <w:p w:rsidR="00852640" w:rsidRDefault="00852640" w:rsidP="00852640">
      <w:pPr>
        <w:pStyle w:val="Default"/>
        <w:ind w:left="720"/>
        <w:rPr>
          <w:sz w:val="26"/>
          <w:szCs w:val="26"/>
        </w:rPr>
      </w:pPr>
    </w:p>
    <w:p w:rsidR="00CD282A" w:rsidRPr="00CD282A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 xml:space="preserve">1.1. Стандарт внешнего </w:t>
      </w:r>
      <w:r>
        <w:rPr>
          <w:sz w:val="26"/>
          <w:szCs w:val="26"/>
        </w:rPr>
        <w:t>муниципального</w:t>
      </w:r>
      <w:r w:rsidRPr="00CD282A">
        <w:rPr>
          <w:sz w:val="26"/>
          <w:szCs w:val="26"/>
        </w:rPr>
        <w:t xml:space="preserve"> финансового контроля «Порядок проведения </w:t>
      </w:r>
      <w:r w:rsidR="007B731C">
        <w:rPr>
          <w:sz w:val="26"/>
          <w:szCs w:val="26"/>
        </w:rPr>
        <w:t xml:space="preserve">финансово-экономической </w:t>
      </w:r>
      <w:r w:rsidRPr="00CD282A">
        <w:rPr>
          <w:sz w:val="26"/>
          <w:szCs w:val="26"/>
        </w:rPr>
        <w:t xml:space="preserve">экспертизы» (далее – </w:t>
      </w:r>
      <w:r w:rsidR="00C923A8">
        <w:rPr>
          <w:sz w:val="26"/>
          <w:szCs w:val="26"/>
        </w:rPr>
        <w:t>«Стандарт»</w:t>
      </w:r>
      <w:r w:rsidRPr="00CD282A">
        <w:rPr>
          <w:sz w:val="26"/>
          <w:szCs w:val="26"/>
        </w:rPr>
        <w:t>) разработан в соответствии с Бюджетным кодексом Российской Федерации, Федеральным законом от 07.02.2011 №</w:t>
      </w:r>
      <w:r w:rsidR="007B731C">
        <w:rPr>
          <w:sz w:val="26"/>
          <w:szCs w:val="26"/>
        </w:rPr>
        <w:t xml:space="preserve"> </w:t>
      </w:r>
      <w:r w:rsidRPr="00CD282A">
        <w:rPr>
          <w:sz w:val="26"/>
          <w:szCs w:val="26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23A8">
        <w:rPr>
          <w:sz w:val="26"/>
          <w:szCs w:val="26"/>
        </w:rPr>
        <w:t>Положения о контрольно-ревизионной комиссии Бурлинского района Алтайского края, утвержденн</w:t>
      </w:r>
      <w:r w:rsidR="009501B9">
        <w:rPr>
          <w:sz w:val="26"/>
          <w:szCs w:val="26"/>
        </w:rPr>
        <w:t>ым</w:t>
      </w:r>
      <w:r w:rsidR="00C923A8">
        <w:rPr>
          <w:sz w:val="26"/>
          <w:szCs w:val="26"/>
        </w:rPr>
        <w:t xml:space="preserve"> Решением Бурлинского районного Совета народных депутатов Алтайского края от 30.04.2020 № 13 (далее–«Положение  о Контрольно-ревизионной комиссии»)</w:t>
      </w:r>
      <w:r w:rsidRPr="00CD282A">
        <w:rPr>
          <w:sz w:val="26"/>
          <w:szCs w:val="26"/>
        </w:rPr>
        <w:t xml:space="preserve">, Регламентом </w:t>
      </w:r>
      <w:r w:rsidR="009501B9">
        <w:rPr>
          <w:sz w:val="26"/>
          <w:szCs w:val="26"/>
        </w:rPr>
        <w:t>к</w:t>
      </w:r>
      <w:r w:rsidR="00C923A8">
        <w:rPr>
          <w:sz w:val="26"/>
          <w:szCs w:val="26"/>
        </w:rPr>
        <w:t>онтрольно-ревизионной комиссии Бурлинского района</w:t>
      </w:r>
      <w:r w:rsidRPr="00CD282A">
        <w:rPr>
          <w:sz w:val="26"/>
          <w:szCs w:val="26"/>
        </w:rPr>
        <w:t xml:space="preserve"> Алтайского края, с учетом положений нормативных правовых актов </w:t>
      </w:r>
      <w:r w:rsidR="00C923A8">
        <w:rPr>
          <w:sz w:val="26"/>
          <w:szCs w:val="26"/>
        </w:rPr>
        <w:t xml:space="preserve">муниципального образования Бурлинский район </w:t>
      </w:r>
      <w:r w:rsidRPr="00CD282A">
        <w:rPr>
          <w:sz w:val="26"/>
          <w:szCs w:val="26"/>
        </w:rPr>
        <w:t xml:space="preserve">Алтайского края, определяющих порядок разработки, реализации и оценки эффективности </w:t>
      </w:r>
      <w:r w:rsidR="00C923A8">
        <w:rPr>
          <w:sz w:val="26"/>
          <w:szCs w:val="26"/>
        </w:rPr>
        <w:t>муниципальных программ муниципального образования Бурлинский район Алтайского края</w:t>
      </w:r>
      <w:r w:rsidRPr="00CD282A">
        <w:rPr>
          <w:sz w:val="26"/>
          <w:szCs w:val="26"/>
        </w:rPr>
        <w:t xml:space="preserve">. </w:t>
      </w:r>
    </w:p>
    <w:p w:rsidR="00C923A8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>1.2. С</w:t>
      </w:r>
      <w:r w:rsidR="00C923A8">
        <w:rPr>
          <w:sz w:val="26"/>
          <w:szCs w:val="26"/>
        </w:rPr>
        <w:t>тандарт</w:t>
      </w:r>
      <w:r w:rsidRPr="00CD282A">
        <w:rPr>
          <w:sz w:val="26"/>
          <w:szCs w:val="26"/>
        </w:rPr>
        <w:t xml:space="preserve"> определяет общие требования и принципы проведения </w:t>
      </w:r>
      <w:r w:rsidR="009501B9">
        <w:rPr>
          <w:sz w:val="26"/>
          <w:szCs w:val="26"/>
        </w:rPr>
        <w:t>к</w:t>
      </w:r>
      <w:r w:rsidR="00C923A8">
        <w:rPr>
          <w:sz w:val="26"/>
          <w:szCs w:val="26"/>
        </w:rPr>
        <w:t>онтрольно-ревизионной комиссией Бурлинского района</w:t>
      </w:r>
      <w:r w:rsidR="00C923A8" w:rsidRPr="00CD282A">
        <w:rPr>
          <w:sz w:val="26"/>
          <w:szCs w:val="26"/>
        </w:rPr>
        <w:t xml:space="preserve"> Алтайского края</w:t>
      </w:r>
      <w:r w:rsidR="00C923A8">
        <w:rPr>
          <w:sz w:val="26"/>
          <w:szCs w:val="26"/>
        </w:rPr>
        <w:t xml:space="preserve"> (далее – «Контрольно-ревизионная комиссия»)</w:t>
      </w:r>
      <w:r w:rsidRPr="00CD282A">
        <w:rPr>
          <w:sz w:val="26"/>
          <w:szCs w:val="26"/>
        </w:rPr>
        <w:t xml:space="preserve"> </w:t>
      </w:r>
      <w:r w:rsidR="002E3734">
        <w:rPr>
          <w:sz w:val="26"/>
          <w:szCs w:val="26"/>
        </w:rPr>
        <w:t xml:space="preserve">финансово-экономической </w:t>
      </w:r>
      <w:r w:rsidRPr="00CD282A">
        <w:rPr>
          <w:sz w:val="26"/>
          <w:szCs w:val="26"/>
        </w:rPr>
        <w:t xml:space="preserve">экспертизы проектов </w:t>
      </w:r>
      <w:r w:rsidR="002E3734">
        <w:rPr>
          <w:sz w:val="26"/>
          <w:szCs w:val="26"/>
        </w:rPr>
        <w:t xml:space="preserve">муниципальных правовых </w:t>
      </w:r>
      <w:r w:rsidR="00500326">
        <w:rPr>
          <w:sz w:val="26"/>
          <w:szCs w:val="26"/>
        </w:rPr>
        <w:t xml:space="preserve">актов в части, касающейся расходных обязательств муниципального образования, </w:t>
      </w:r>
      <w:r w:rsidR="00C923A8">
        <w:rPr>
          <w:sz w:val="26"/>
          <w:szCs w:val="26"/>
        </w:rPr>
        <w:t>муниципальных</w:t>
      </w:r>
      <w:r w:rsidR="00607F7F">
        <w:rPr>
          <w:sz w:val="26"/>
          <w:szCs w:val="26"/>
        </w:rPr>
        <w:t xml:space="preserve"> программ</w:t>
      </w:r>
      <w:r w:rsidRPr="00CD282A">
        <w:rPr>
          <w:sz w:val="26"/>
          <w:szCs w:val="26"/>
        </w:rPr>
        <w:t xml:space="preserve">, а также проектов о внесении изменений в </w:t>
      </w:r>
      <w:r w:rsidR="00C923A8">
        <w:rPr>
          <w:sz w:val="26"/>
          <w:szCs w:val="26"/>
        </w:rPr>
        <w:t>муниципальные</w:t>
      </w:r>
      <w:r w:rsidRPr="00CD282A">
        <w:rPr>
          <w:sz w:val="26"/>
          <w:szCs w:val="26"/>
        </w:rPr>
        <w:t xml:space="preserve"> программы </w:t>
      </w:r>
      <w:r w:rsidR="00607F7F" w:rsidRPr="00CD282A">
        <w:rPr>
          <w:sz w:val="26"/>
          <w:szCs w:val="26"/>
        </w:rPr>
        <w:t xml:space="preserve">(далее – </w:t>
      </w:r>
      <w:r w:rsidR="00607F7F">
        <w:rPr>
          <w:sz w:val="26"/>
          <w:szCs w:val="26"/>
        </w:rPr>
        <w:t>«финансово-экономическая экспертиза»</w:t>
      </w:r>
      <w:r w:rsidR="00851259">
        <w:rPr>
          <w:sz w:val="26"/>
          <w:szCs w:val="26"/>
        </w:rPr>
        <w:t>, «экспер</w:t>
      </w:r>
      <w:r w:rsidR="00185839">
        <w:rPr>
          <w:sz w:val="26"/>
          <w:szCs w:val="26"/>
        </w:rPr>
        <w:t>т</w:t>
      </w:r>
      <w:r w:rsidR="00851259">
        <w:rPr>
          <w:sz w:val="26"/>
          <w:szCs w:val="26"/>
        </w:rPr>
        <w:t>иза»</w:t>
      </w:r>
      <w:r w:rsidR="00607F7F" w:rsidRPr="00CD282A">
        <w:rPr>
          <w:sz w:val="26"/>
          <w:szCs w:val="26"/>
        </w:rPr>
        <w:t>)</w:t>
      </w:r>
      <w:r w:rsidR="00607F7F">
        <w:rPr>
          <w:sz w:val="26"/>
          <w:szCs w:val="26"/>
        </w:rPr>
        <w:t xml:space="preserve"> </w:t>
      </w:r>
      <w:r w:rsidRPr="00CD282A">
        <w:rPr>
          <w:sz w:val="26"/>
          <w:szCs w:val="26"/>
        </w:rPr>
        <w:t xml:space="preserve">в пределах полномочий и задач, возложенных на </w:t>
      </w:r>
      <w:r w:rsidR="00C923A8">
        <w:rPr>
          <w:sz w:val="26"/>
          <w:szCs w:val="26"/>
        </w:rPr>
        <w:t>Контрольно-ревизионную комиссию</w:t>
      </w:r>
      <w:r w:rsidRPr="00CD282A">
        <w:rPr>
          <w:sz w:val="26"/>
          <w:szCs w:val="26"/>
        </w:rPr>
        <w:t xml:space="preserve">. </w:t>
      </w:r>
    </w:p>
    <w:p w:rsidR="00C923A8" w:rsidRPr="00827AE7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>1.3. Задачами С</w:t>
      </w:r>
      <w:r w:rsidR="00C923A8" w:rsidRPr="00827AE7">
        <w:rPr>
          <w:sz w:val="26"/>
          <w:szCs w:val="26"/>
        </w:rPr>
        <w:t>тандарта</w:t>
      </w:r>
      <w:r w:rsidRPr="00827AE7">
        <w:rPr>
          <w:sz w:val="26"/>
          <w:szCs w:val="26"/>
        </w:rPr>
        <w:t xml:space="preserve"> являются: </w:t>
      </w:r>
    </w:p>
    <w:p w:rsidR="00C923A8" w:rsidRPr="00827AE7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 xml:space="preserve">- определение </w:t>
      </w:r>
      <w:r w:rsidR="00244EE6" w:rsidRPr="00827AE7">
        <w:rPr>
          <w:sz w:val="26"/>
          <w:szCs w:val="26"/>
        </w:rPr>
        <w:t xml:space="preserve">основных </w:t>
      </w:r>
      <w:r w:rsidRPr="00827AE7">
        <w:rPr>
          <w:sz w:val="26"/>
          <w:szCs w:val="26"/>
        </w:rPr>
        <w:t xml:space="preserve">этапов </w:t>
      </w:r>
      <w:r w:rsidR="00244EE6" w:rsidRPr="00827AE7">
        <w:rPr>
          <w:sz w:val="26"/>
          <w:szCs w:val="26"/>
        </w:rPr>
        <w:t xml:space="preserve">и процедур </w:t>
      </w:r>
      <w:r w:rsidRPr="00827AE7">
        <w:rPr>
          <w:sz w:val="26"/>
          <w:szCs w:val="26"/>
        </w:rPr>
        <w:t xml:space="preserve">проведения финансово-экономической экспертизы; </w:t>
      </w:r>
    </w:p>
    <w:p w:rsidR="00C923A8" w:rsidRPr="00827AE7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 xml:space="preserve">- установление </w:t>
      </w:r>
      <w:r w:rsidR="00244EE6" w:rsidRPr="00827AE7">
        <w:rPr>
          <w:sz w:val="26"/>
          <w:szCs w:val="26"/>
        </w:rPr>
        <w:t xml:space="preserve">основных </w:t>
      </w:r>
      <w:r w:rsidRPr="00827AE7">
        <w:rPr>
          <w:sz w:val="26"/>
          <w:szCs w:val="26"/>
        </w:rPr>
        <w:t xml:space="preserve">требований </w:t>
      </w:r>
      <w:proofErr w:type="gramStart"/>
      <w:r w:rsidRPr="00827AE7">
        <w:rPr>
          <w:sz w:val="26"/>
          <w:szCs w:val="26"/>
        </w:rPr>
        <w:t>к  оформлению</w:t>
      </w:r>
      <w:proofErr w:type="gramEnd"/>
      <w:r w:rsidRPr="00827AE7">
        <w:rPr>
          <w:sz w:val="26"/>
          <w:szCs w:val="26"/>
        </w:rPr>
        <w:t xml:space="preserve"> результатов финансово-экономической экспертизы. </w:t>
      </w:r>
    </w:p>
    <w:p w:rsidR="00C923A8" w:rsidRDefault="00DF1BCF" w:rsidP="00A80062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>1.4</w:t>
      </w:r>
      <w:r w:rsidR="00CD282A" w:rsidRPr="00827AE7">
        <w:rPr>
          <w:sz w:val="26"/>
          <w:szCs w:val="26"/>
        </w:rPr>
        <w:t>. Целью</w:t>
      </w:r>
      <w:r w:rsidR="00CD282A" w:rsidRPr="00CD282A">
        <w:rPr>
          <w:sz w:val="26"/>
          <w:szCs w:val="26"/>
        </w:rPr>
        <w:t xml:space="preserve"> </w:t>
      </w:r>
      <w:r w:rsidR="00607F7F">
        <w:rPr>
          <w:sz w:val="26"/>
          <w:szCs w:val="26"/>
        </w:rPr>
        <w:t xml:space="preserve">финансово-экономической </w:t>
      </w:r>
      <w:r w:rsidR="00CD282A" w:rsidRPr="00CD282A">
        <w:rPr>
          <w:sz w:val="26"/>
          <w:szCs w:val="26"/>
        </w:rPr>
        <w:t>экспертизы является выявление или подтверждение отсутствия нарушений и недостатков проект</w:t>
      </w:r>
      <w:r w:rsidR="00607F7F">
        <w:rPr>
          <w:sz w:val="26"/>
          <w:szCs w:val="26"/>
        </w:rPr>
        <w:t>ов муниципальных правовых актов</w:t>
      </w:r>
      <w:r w:rsidR="00D71BB0">
        <w:rPr>
          <w:sz w:val="26"/>
          <w:szCs w:val="26"/>
        </w:rPr>
        <w:t xml:space="preserve">, </w:t>
      </w:r>
      <w:r w:rsidR="00607F7F">
        <w:rPr>
          <w:sz w:val="26"/>
          <w:szCs w:val="26"/>
        </w:rPr>
        <w:t>муниципальных программ</w:t>
      </w:r>
      <w:r w:rsidR="00D71BB0">
        <w:rPr>
          <w:sz w:val="26"/>
          <w:szCs w:val="26"/>
        </w:rPr>
        <w:t xml:space="preserve"> (далее – «проект»),</w:t>
      </w:r>
      <w:r w:rsidR="00CD282A" w:rsidRPr="00CD282A">
        <w:rPr>
          <w:sz w:val="26"/>
          <w:szCs w:val="26"/>
        </w:rPr>
        <w:t xml:space="preserve"> создающих условия неправомерного и (или) неэффективного использования средств ра</w:t>
      </w:r>
      <w:r w:rsidR="00C923A8">
        <w:rPr>
          <w:sz w:val="26"/>
          <w:szCs w:val="26"/>
        </w:rPr>
        <w:t>йонн</w:t>
      </w:r>
      <w:r w:rsidR="00CD282A" w:rsidRPr="00CD282A">
        <w:rPr>
          <w:sz w:val="26"/>
          <w:szCs w:val="26"/>
        </w:rPr>
        <w:t xml:space="preserve">ого бюджета, невыполнения (неполного выполнения) задач и функций органов </w:t>
      </w:r>
      <w:r w:rsidR="00B97DF8">
        <w:rPr>
          <w:sz w:val="26"/>
          <w:szCs w:val="26"/>
        </w:rPr>
        <w:t>муниципальной</w:t>
      </w:r>
      <w:r w:rsidR="00CD282A" w:rsidRPr="00CD282A">
        <w:rPr>
          <w:sz w:val="26"/>
          <w:szCs w:val="26"/>
        </w:rPr>
        <w:t xml:space="preserve"> власти. </w:t>
      </w:r>
    </w:p>
    <w:p w:rsidR="00B97DF8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>1.</w:t>
      </w:r>
      <w:r w:rsidR="005608A7">
        <w:rPr>
          <w:sz w:val="26"/>
          <w:szCs w:val="26"/>
        </w:rPr>
        <w:t>5</w:t>
      </w:r>
      <w:r w:rsidRPr="00CD282A">
        <w:rPr>
          <w:sz w:val="26"/>
          <w:szCs w:val="26"/>
        </w:rPr>
        <w:t xml:space="preserve">. Основными задачами </w:t>
      </w:r>
      <w:r w:rsidR="005608A7">
        <w:rPr>
          <w:sz w:val="26"/>
          <w:szCs w:val="26"/>
        </w:rPr>
        <w:t xml:space="preserve">финансово-экономической </w:t>
      </w:r>
      <w:r w:rsidRPr="00CD282A">
        <w:rPr>
          <w:sz w:val="26"/>
          <w:szCs w:val="26"/>
        </w:rPr>
        <w:t>экспертизы</w:t>
      </w:r>
      <w:r w:rsidR="005608A7">
        <w:rPr>
          <w:sz w:val="26"/>
          <w:szCs w:val="26"/>
        </w:rPr>
        <w:t xml:space="preserve"> являю</w:t>
      </w:r>
      <w:r w:rsidRPr="00CD282A">
        <w:rPr>
          <w:sz w:val="26"/>
          <w:szCs w:val="26"/>
        </w:rPr>
        <w:t xml:space="preserve">тся: </w:t>
      </w:r>
    </w:p>
    <w:p w:rsidR="00B97DF8" w:rsidRDefault="00185839" w:rsidP="00A8006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r w:rsidR="00CD282A" w:rsidRPr="00CD282A">
        <w:rPr>
          <w:sz w:val="26"/>
          <w:szCs w:val="26"/>
        </w:rPr>
        <w:t>соответстви</w:t>
      </w:r>
      <w:r>
        <w:rPr>
          <w:sz w:val="26"/>
          <w:szCs w:val="26"/>
        </w:rPr>
        <w:t>я</w:t>
      </w:r>
      <w:r w:rsidR="00CD282A" w:rsidRPr="00CD282A">
        <w:rPr>
          <w:sz w:val="26"/>
          <w:szCs w:val="26"/>
        </w:rPr>
        <w:t xml:space="preserve"> проект</w:t>
      </w:r>
      <w:r w:rsidR="00827AE7">
        <w:rPr>
          <w:sz w:val="26"/>
          <w:szCs w:val="26"/>
        </w:rPr>
        <w:t>а</w:t>
      </w:r>
      <w:r w:rsidR="00CD282A" w:rsidRPr="00CD282A">
        <w:rPr>
          <w:sz w:val="26"/>
          <w:szCs w:val="26"/>
        </w:rPr>
        <w:t xml:space="preserve"> нормам законов и иных нормативных правовых актов; </w:t>
      </w:r>
    </w:p>
    <w:p w:rsidR="00B97DF8" w:rsidRDefault="00827AE7" w:rsidP="00A8006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целей, уровня финансовой обеспеченности проекта</w:t>
      </w:r>
      <w:r w:rsidR="00CD282A" w:rsidRPr="00CD282A">
        <w:rPr>
          <w:sz w:val="26"/>
          <w:szCs w:val="26"/>
        </w:rPr>
        <w:t xml:space="preserve">; </w:t>
      </w:r>
    </w:p>
    <w:p w:rsidR="00827AE7" w:rsidRDefault="00827AE7" w:rsidP="00827AE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последствий реализации рассматриваемых проектов на формирование доходов и расходование бюджетных средств, а также использование муниципальной собственности;</w:t>
      </w:r>
    </w:p>
    <w:p w:rsidR="00CD282A" w:rsidRDefault="00827AE7" w:rsidP="00827AE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предложений по устранению выявленных нарушений и недостатков, совершенствованию механизма правового регулирования</w:t>
      </w:r>
      <w:r w:rsidR="00CD282A" w:rsidRPr="00CD282A">
        <w:rPr>
          <w:sz w:val="26"/>
          <w:szCs w:val="26"/>
        </w:rPr>
        <w:t xml:space="preserve">. </w:t>
      </w:r>
    </w:p>
    <w:p w:rsidR="00DF1BCF" w:rsidRDefault="00827AE7" w:rsidP="00DF1BC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F1BCF" w:rsidRPr="00CD282A">
        <w:rPr>
          <w:sz w:val="26"/>
          <w:szCs w:val="26"/>
        </w:rPr>
        <w:t>. С</w:t>
      </w:r>
      <w:r w:rsidR="00DF1BCF">
        <w:rPr>
          <w:sz w:val="26"/>
          <w:szCs w:val="26"/>
        </w:rPr>
        <w:t>тандарт</w:t>
      </w:r>
      <w:r w:rsidR="00DF1BCF" w:rsidRPr="00CD282A">
        <w:rPr>
          <w:sz w:val="26"/>
          <w:szCs w:val="26"/>
        </w:rPr>
        <w:t xml:space="preserve"> является обязательным к применению </w:t>
      </w:r>
      <w:proofErr w:type="gramStart"/>
      <w:r w:rsidR="00DF1BCF">
        <w:rPr>
          <w:sz w:val="26"/>
          <w:szCs w:val="26"/>
        </w:rPr>
        <w:t>сотрудниками Контрольно-ревизионной комиссии</w:t>
      </w:r>
      <w:proofErr w:type="gramEnd"/>
      <w:r w:rsidR="00DF1BCF" w:rsidRPr="00CD282A">
        <w:rPr>
          <w:sz w:val="26"/>
          <w:szCs w:val="26"/>
        </w:rPr>
        <w:t xml:space="preserve"> участвующими в проведении </w:t>
      </w:r>
      <w:r w:rsidR="00DF1BCF">
        <w:rPr>
          <w:sz w:val="26"/>
          <w:szCs w:val="26"/>
        </w:rPr>
        <w:t xml:space="preserve">финансово-экономической </w:t>
      </w:r>
      <w:r w:rsidR="00DF1BCF" w:rsidRPr="00CD282A">
        <w:rPr>
          <w:sz w:val="26"/>
          <w:szCs w:val="26"/>
        </w:rPr>
        <w:t xml:space="preserve">экспертизы. </w:t>
      </w:r>
    </w:p>
    <w:p w:rsidR="00A80062" w:rsidRP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</w:p>
    <w:p w:rsidR="00B97DF8" w:rsidRDefault="00B97DF8" w:rsidP="00B221B7">
      <w:pPr>
        <w:pStyle w:val="Default"/>
        <w:numPr>
          <w:ilvl w:val="2"/>
          <w:numId w:val="6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Порядок проведения </w:t>
      </w:r>
      <w:r w:rsidR="00827AE7">
        <w:rPr>
          <w:b/>
          <w:bCs/>
          <w:sz w:val="26"/>
          <w:szCs w:val="26"/>
        </w:rPr>
        <w:t xml:space="preserve">финансово-экономической </w:t>
      </w:r>
      <w:r>
        <w:rPr>
          <w:b/>
          <w:bCs/>
          <w:sz w:val="26"/>
          <w:szCs w:val="26"/>
        </w:rPr>
        <w:t xml:space="preserve">экспертизы </w:t>
      </w:r>
    </w:p>
    <w:p w:rsidR="00B221B7" w:rsidRDefault="00B97DF8" w:rsidP="00B97DF8">
      <w:pPr>
        <w:pStyle w:val="Default"/>
        <w:suppressAutoHyphens/>
        <w:autoSpaceDE/>
        <w:adjustRightInd/>
        <w:ind w:left="1440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  <w:r w:rsidR="00185839">
        <w:rPr>
          <w:b/>
          <w:bCs/>
          <w:sz w:val="26"/>
          <w:szCs w:val="26"/>
        </w:rPr>
        <w:t>ов</w:t>
      </w:r>
      <w:r>
        <w:rPr>
          <w:b/>
          <w:bCs/>
          <w:sz w:val="26"/>
          <w:szCs w:val="26"/>
        </w:rPr>
        <w:t xml:space="preserve"> муниципальн</w:t>
      </w:r>
      <w:r w:rsidR="00185839">
        <w:rPr>
          <w:b/>
          <w:bCs/>
          <w:sz w:val="26"/>
          <w:szCs w:val="26"/>
        </w:rPr>
        <w:t>ых</w:t>
      </w:r>
      <w:r w:rsidR="00827AE7">
        <w:rPr>
          <w:b/>
          <w:bCs/>
          <w:sz w:val="26"/>
          <w:szCs w:val="26"/>
        </w:rPr>
        <w:t xml:space="preserve"> правов</w:t>
      </w:r>
      <w:r w:rsidR="00185839">
        <w:rPr>
          <w:b/>
          <w:bCs/>
          <w:sz w:val="26"/>
          <w:szCs w:val="26"/>
        </w:rPr>
        <w:t>ых</w:t>
      </w:r>
      <w:r w:rsidR="00827AE7">
        <w:rPr>
          <w:b/>
          <w:bCs/>
          <w:sz w:val="26"/>
          <w:szCs w:val="26"/>
        </w:rPr>
        <w:t xml:space="preserve"> акт</w:t>
      </w:r>
      <w:r w:rsidR="00185839">
        <w:rPr>
          <w:b/>
          <w:bCs/>
          <w:sz w:val="26"/>
          <w:szCs w:val="26"/>
        </w:rPr>
        <w:t>ов, в части касающейся расходных обязательств муниципального образования</w:t>
      </w:r>
    </w:p>
    <w:p w:rsidR="00B97DF8" w:rsidRPr="00B221B7" w:rsidRDefault="00B97DF8" w:rsidP="00B97DF8">
      <w:pPr>
        <w:pStyle w:val="Default"/>
        <w:suppressAutoHyphens/>
        <w:autoSpaceDE/>
        <w:adjustRightInd/>
        <w:ind w:left="1440"/>
        <w:jc w:val="center"/>
        <w:textAlignment w:val="baseline"/>
        <w:rPr>
          <w:b/>
          <w:bCs/>
          <w:sz w:val="26"/>
          <w:szCs w:val="26"/>
        </w:rPr>
      </w:pPr>
    </w:p>
    <w:p w:rsidR="00467D4B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B6BC4">
        <w:rPr>
          <w:rFonts w:ascii="Times New Roman" w:hAnsi="Times New Roman" w:cs="Times New Roman"/>
          <w:sz w:val="26"/>
          <w:szCs w:val="26"/>
        </w:rPr>
        <w:t xml:space="preserve">2.1. </w:t>
      </w:r>
      <w:r w:rsidR="002331E3">
        <w:rPr>
          <w:rFonts w:ascii="Times New Roman" w:hAnsi="Times New Roman" w:cs="Times New Roman"/>
          <w:sz w:val="26"/>
          <w:szCs w:val="26"/>
        </w:rPr>
        <w:t>Финансово-экономическ</w:t>
      </w:r>
      <w:r w:rsidR="00185839">
        <w:rPr>
          <w:rFonts w:ascii="Times New Roman" w:hAnsi="Times New Roman" w:cs="Times New Roman"/>
          <w:sz w:val="26"/>
          <w:szCs w:val="26"/>
        </w:rPr>
        <w:t>ая</w:t>
      </w:r>
      <w:r w:rsidR="002331E3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185839">
        <w:rPr>
          <w:rFonts w:ascii="Times New Roman" w:hAnsi="Times New Roman" w:cs="Times New Roman"/>
          <w:sz w:val="26"/>
          <w:szCs w:val="26"/>
        </w:rPr>
        <w:t>а</w:t>
      </w:r>
      <w:r w:rsidR="002331E3">
        <w:rPr>
          <w:rFonts w:ascii="Times New Roman" w:hAnsi="Times New Roman" w:cs="Times New Roman"/>
          <w:sz w:val="26"/>
          <w:szCs w:val="26"/>
        </w:rPr>
        <w:t xml:space="preserve"> проектов н</w:t>
      </w:r>
      <w:r>
        <w:rPr>
          <w:rFonts w:ascii="Times New Roman" w:hAnsi="Times New Roman" w:cs="Times New Roman"/>
          <w:sz w:val="26"/>
          <w:szCs w:val="26"/>
        </w:rPr>
        <w:t>ормативн</w:t>
      </w:r>
      <w:r w:rsidR="00085ED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085ED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085ED7">
        <w:rPr>
          <w:rFonts w:ascii="Times New Roman" w:hAnsi="Times New Roman" w:cs="Times New Roman"/>
          <w:sz w:val="26"/>
          <w:szCs w:val="26"/>
        </w:rPr>
        <w:t>ов включа</w:t>
      </w:r>
      <w:r w:rsidR="00185839">
        <w:rPr>
          <w:rFonts w:ascii="Times New Roman" w:hAnsi="Times New Roman" w:cs="Times New Roman"/>
          <w:sz w:val="26"/>
          <w:szCs w:val="26"/>
        </w:rPr>
        <w:t>е</w:t>
      </w:r>
      <w:r w:rsidR="00085ED7">
        <w:rPr>
          <w:rFonts w:ascii="Times New Roman" w:hAnsi="Times New Roman" w:cs="Times New Roman"/>
          <w:sz w:val="26"/>
          <w:szCs w:val="26"/>
        </w:rPr>
        <w:t>тся в годовой план работы</w:t>
      </w:r>
      <w:r w:rsidRPr="007F332F">
        <w:rPr>
          <w:rFonts w:ascii="Times New Roman" w:hAnsi="Times New Roman" w:cs="Times New Roman"/>
          <w:sz w:val="26"/>
          <w:szCs w:val="26"/>
        </w:rPr>
        <w:t xml:space="preserve"> Контрольно-ревизионн</w:t>
      </w:r>
      <w:r w:rsidR="00085ED7">
        <w:rPr>
          <w:rFonts w:ascii="Times New Roman" w:hAnsi="Times New Roman" w:cs="Times New Roman"/>
          <w:sz w:val="26"/>
          <w:szCs w:val="26"/>
        </w:rPr>
        <w:t>ой</w:t>
      </w:r>
      <w:r w:rsidRPr="007F332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085ED7">
        <w:rPr>
          <w:rFonts w:ascii="Times New Roman" w:hAnsi="Times New Roman" w:cs="Times New Roman"/>
          <w:sz w:val="26"/>
          <w:szCs w:val="26"/>
        </w:rPr>
        <w:t>и общим пунктом</w:t>
      </w:r>
      <w:r w:rsidRPr="007F332F">
        <w:rPr>
          <w:rFonts w:ascii="Times New Roman" w:hAnsi="Times New Roman" w:cs="Times New Roman"/>
          <w:sz w:val="26"/>
          <w:szCs w:val="26"/>
        </w:rPr>
        <w:t>.</w:t>
      </w:r>
      <w:r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A87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2.2. </w:t>
      </w:r>
      <w:r w:rsidR="00CB1A87">
        <w:rPr>
          <w:rFonts w:ascii="Times New Roman" w:hAnsi="Times New Roman" w:cs="Times New Roman"/>
          <w:sz w:val="26"/>
          <w:szCs w:val="26"/>
        </w:rPr>
        <w:t>Организацию и координацию проведения финансово-экономической экспертизы проектов нормативных правовых актов осуществляет</w:t>
      </w:r>
      <w:r w:rsidR="00CB1A87" w:rsidRPr="00B97DF8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 w:rsidR="00CB1A87">
        <w:rPr>
          <w:rFonts w:ascii="Times New Roman" w:hAnsi="Times New Roman" w:cs="Times New Roman"/>
          <w:sz w:val="26"/>
          <w:szCs w:val="26"/>
        </w:rPr>
        <w:t>ь</w:t>
      </w:r>
      <w:r w:rsidR="00CB1A87" w:rsidRPr="00B97DF8">
        <w:rPr>
          <w:rFonts w:ascii="Times New Roman" w:hAnsi="Times New Roman" w:cs="Times New Roman"/>
          <w:sz w:val="26"/>
          <w:szCs w:val="26"/>
        </w:rPr>
        <w:t xml:space="preserve"> </w:t>
      </w:r>
      <w:r w:rsidR="00CB1A87" w:rsidRPr="007F332F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CB1A87" w:rsidRPr="00B97D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7D4B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2.3. </w:t>
      </w:r>
      <w:r w:rsidR="00CB1A87" w:rsidRPr="00B7070F">
        <w:rPr>
          <w:rFonts w:ascii="Times New Roman" w:hAnsi="Times New Roman" w:cs="Times New Roman"/>
          <w:sz w:val="26"/>
          <w:szCs w:val="26"/>
        </w:rPr>
        <w:t xml:space="preserve">Финансово-экономическая экспертиза проводится в отношении проекта  нормативного правового акта, который содержит положения, касающиеся расходных обязательств </w:t>
      </w:r>
      <w:r w:rsidR="00CB1A87">
        <w:rPr>
          <w:rFonts w:ascii="Times New Roman" w:hAnsi="Times New Roman" w:cs="Times New Roman"/>
          <w:sz w:val="26"/>
          <w:szCs w:val="26"/>
        </w:rPr>
        <w:t>муниципального образования Бурлинский район Алтайского края</w:t>
      </w:r>
      <w:r w:rsidR="00CB1A87" w:rsidRPr="00B7070F">
        <w:rPr>
          <w:rFonts w:ascii="Times New Roman" w:hAnsi="Times New Roman" w:cs="Times New Roman"/>
          <w:sz w:val="26"/>
          <w:szCs w:val="26"/>
        </w:rPr>
        <w:t>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исполнения, изменения или отмены расходных обязательств, а также порядок действий после исполнения расходного обязательства.</w:t>
      </w:r>
    </w:p>
    <w:p w:rsidR="00CB1A87" w:rsidRPr="00CB1A87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>2.4</w:t>
      </w:r>
      <w:r w:rsidR="00CB1A87" w:rsidRPr="00CB1A87">
        <w:rPr>
          <w:rFonts w:ascii="Times New Roman" w:hAnsi="Times New Roman" w:cs="Times New Roman"/>
          <w:sz w:val="26"/>
          <w:szCs w:val="26"/>
        </w:rPr>
        <w:t>. Финансово</w:t>
      </w:r>
      <w:r w:rsidR="00CB1A87">
        <w:rPr>
          <w:rFonts w:ascii="Times New Roman" w:hAnsi="Times New Roman" w:cs="Times New Roman"/>
          <w:sz w:val="26"/>
          <w:szCs w:val="26"/>
        </w:rPr>
        <w:t>-</w:t>
      </w:r>
      <w:r w:rsidR="00CB1A87" w:rsidRPr="00CB1A87">
        <w:rPr>
          <w:rFonts w:ascii="Times New Roman" w:hAnsi="Times New Roman" w:cs="Times New Roman"/>
          <w:sz w:val="26"/>
          <w:szCs w:val="26"/>
        </w:rPr>
        <w:t>экономическая экспертиза проекта нормативного правового акта проводится в случае его поступления от Г</w:t>
      </w:r>
      <w:r w:rsidR="00CB1A87">
        <w:rPr>
          <w:rFonts w:ascii="Times New Roman" w:hAnsi="Times New Roman" w:cs="Times New Roman"/>
          <w:sz w:val="26"/>
          <w:szCs w:val="26"/>
        </w:rPr>
        <w:t>лавы района</w:t>
      </w:r>
      <w:r w:rsidR="00CB1A87" w:rsidRPr="00CB1A87">
        <w:rPr>
          <w:rFonts w:ascii="Times New Roman" w:hAnsi="Times New Roman" w:cs="Times New Roman"/>
          <w:sz w:val="26"/>
          <w:szCs w:val="26"/>
        </w:rPr>
        <w:t xml:space="preserve">, Председателя </w:t>
      </w:r>
      <w:r w:rsidR="00CB1A87">
        <w:rPr>
          <w:rFonts w:ascii="Times New Roman" w:hAnsi="Times New Roman" w:cs="Times New Roman"/>
          <w:sz w:val="26"/>
          <w:szCs w:val="26"/>
        </w:rPr>
        <w:t xml:space="preserve">Бурлинского районного </w:t>
      </w:r>
      <w:r w:rsidR="00CB1A87" w:rsidRPr="00CB1A87">
        <w:rPr>
          <w:rFonts w:ascii="Times New Roman" w:hAnsi="Times New Roman" w:cs="Times New Roman"/>
          <w:sz w:val="26"/>
          <w:szCs w:val="26"/>
        </w:rPr>
        <w:t>Со</w:t>
      </w:r>
      <w:r w:rsidR="00CB1A87">
        <w:rPr>
          <w:rFonts w:ascii="Times New Roman" w:hAnsi="Times New Roman" w:cs="Times New Roman"/>
          <w:sz w:val="26"/>
          <w:szCs w:val="26"/>
        </w:rPr>
        <w:t>вета народных депутатов Алтайского края</w:t>
      </w:r>
      <w:r w:rsidR="00CB1A87" w:rsidRPr="00CB1A87">
        <w:rPr>
          <w:rFonts w:ascii="Times New Roman" w:hAnsi="Times New Roman" w:cs="Times New Roman"/>
          <w:sz w:val="26"/>
          <w:szCs w:val="26"/>
        </w:rPr>
        <w:t xml:space="preserve"> или и</w:t>
      </w:r>
      <w:r w:rsidR="00B57267">
        <w:rPr>
          <w:rFonts w:ascii="Times New Roman" w:hAnsi="Times New Roman" w:cs="Times New Roman"/>
          <w:sz w:val="26"/>
          <w:szCs w:val="26"/>
        </w:rPr>
        <w:t>ных органов местного самоуправления муниципального образования Бурлинский район Алтайского края и их структурных подразделений</w:t>
      </w:r>
      <w:r w:rsidR="00CB1A87" w:rsidRPr="00CB1A87">
        <w:rPr>
          <w:rFonts w:ascii="Times New Roman" w:hAnsi="Times New Roman" w:cs="Times New Roman"/>
          <w:sz w:val="26"/>
          <w:szCs w:val="26"/>
        </w:rPr>
        <w:t>, разработавш</w:t>
      </w:r>
      <w:r w:rsidR="00B57267">
        <w:rPr>
          <w:rFonts w:ascii="Times New Roman" w:hAnsi="Times New Roman" w:cs="Times New Roman"/>
          <w:sz w:val="26"/>
          <w:szCs w:val="26"/>
        </w:rPr>
        <w:t>их</w:t>
      </w:r>
      <w:r w:rsidR="00CB1A87" w:rsidRPr="00CB1A87">
        <w:rPr>
          <w:rFonts w:ascii="Times New Roman" w:hAnsi="Times New Roman" w:cs="Times New Roman"/>
          <w:sz w:val="26"/>
          <w:szCs w:val="26"/>
        </w:rPr>
        <w:t xml:space="preserve"> проект.</w:t>
      </w:r>
    </w:p>
    <w:p w:rsidR="00467D4B" w:rsidRPr="00391150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>2.5</w:t>
      </w:r>
      <w:r w:rsidRPr="00391150">
        <w:rPr>
          <w:rFonts w:ascii="Times New Roman" w:hAnsi="Times New Roman" w:cs="Times New Roman"/>
          <w:sz w:val="26"/>
          <w:szCs w:val="26"/>
        </w:rPr>
        <w:t xml:space="preserve">. </w:t>
      </w:r>
      <w:r w:rsidR="00161861">
        <w:rPr>
          <w:rFonts w:ascii="Times New Roman" w:hAnsi="Times New Roman" w:cs="Times New Roman"/>
          <w:sz w:val="26"/>
          <w:szCs w:val="26"/>
        </w:rPr>
        <w:t>Проведение</w:t>
      </w:r>
      <w:r w:rsidR="00391150" w:rsidRPr="00391150">
        <w:rPr>
          <w:rFonts w:ascii="Times New Roman" w:hAnsi="Times New Roman" w:cs="Times New Roman"/>
          <w:sz w:val="26"/>
          <w:szCs w:val="26"/>
        </w:rPr>
        <w:t xml:space="preserve"> финансово-экономической экспертизы проект</w:t>
      </w:r>
      <w:r w:rsidR="00161861">
        <w:rPr>
          <w:rFonts w:ascii="Times New Roman" w:hAnsi="Times New Roman" w:cs="Times New Roman"/>
          <w:sz w:val="26"/>
          <w:szCs w:val="26"/>
        </w:rPr>
        <w:t>а</w:t>
      </w:r>
      <w:r w:rsidR="00391150" w:rsidRPr="0039115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</w:t>
      </w:r>
      <w:r w:rsidR="00161861">
        <w:rPr>
          <w:rFonts w:ascii="Times New Roman" w:hAnsi="Times New Roman" w:cs="Times New Roman"/>
          <w:sz w:val="26"/>
          <w:szCs w:val="26"/>
        </w:rPr>
        <w:t>и подготовку заключения по результатам</w:t>
      </w:r>
      <w:r w:rsidR="00391150" w:rsidRPr="00391150">
        <w:rPr>
          <w:rFonts w:ascii="Times New Roman" w:hAnsi="Times New Roman" w:cs="Times New Roman"/>
          <w:sz w:val="26"/>
          <w:szCs w:val="26"/>
        </w:rPr>
        <w:t xml:space="preserve"> финансово-экономическо</w:t>
      </w:r>
      <w:r w:rsidR="00161861">
        <w:rPr>
          <w:rFonts w:ascii="Times New Roman" w:hAnsi="Times New Roman" w:cs="Times New Roman"/>
          <w:sz w:val="26"/>
          <w:szCs w:val="26"/>
        </w:rPr>
        <w:t xml:space="preserve">й экспертизы осуществляет должностное лицо Контрольно-ревизионной комиссии, которому поручено проведение </w:t>
      </w:r>
      <w:r w:rsidR="00391150" w:rsidRPr="00391150">
        <w:rPr>
          <w:rFonts w:ascii="Times New Roman" w:hAnsi="Times New Roman" w:cs="Times New Roman"/>
          <w:sz w:val="26"/>
          <w:szCs w:val="26"/>
        </w:rPr>
        <w:t>экспертизы</w:t>
      </w:r>
      <w:r w:rsidR="001618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7D4B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2.6. </w:t>
      </w:r>
      <w:r w:rsidR="00161861" w:rsidRPr="00391150">
        <w:rPr>
          <w:rFonts w:ascii="Times New Roman" w:hAnsi="Times New Roman" w:cs="Times New Roman"/>
          <w:sz w:val="26"/>
          <w:szCs w:val="26"/>
        </w:rPr>
        <w:t xml:space="preserve">В случае если до начала или в ходе финансово-экономической экспертизы будет установлено, что проект нормативного правового акта не соответствует условию, указанному в пункте </w:t>
      </w:r>
      <w:r w:rsidR="00161861">
        <w:rPr>
          <w:rFonts w:ascii="Times New Roman" w:hAnsi="Times New Roman" w:cs="Times New Roman"/>
          <w:sz w:val="26"/>
          <w:szCs w:val="26"/>
        </w:rPr>
        <w:t>2</w:t>
      </w:r>
      <w:r w:rsidR="00161861" w:rsidRPr="00391150">
        <w:rPr>
          <w:rFonts w:ascii="Times New Roman" w:hAnsi="Times New Roman" w:cs="Times New Roman"/>
          <w:sz w:val="26"/>
          <w:szCs w:val="26"/>
        </w:rPr>
        <w:t xml:space="preserve">.3 Стандарта, экспертиза прекращается председателем </w:t>
      </w:r>
      <w:r w:rsidR="001C51EE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161861" w:rsidRPr="00391150">
        <w:rPr>
          <w:rFonts w:ascii="Times New Roman" w:hAnsi="Times New Roman" w:cs="Times New Roman"/>
          <w:sz w:val="26"/>
          <w:szCs w:val="26"/>
        </w:rPr>
        <w:t xml:space="preserve"> на основании служебной записки. О прекращении экспертизы уведомляется лицо, от которого поступил проект. Содержание финансово-экономического обоснования к проекту или его отсутствие не должны рассматриваться как достаточное основание для прекращения экспертизы</w:t>
      </w:r>
      <w:r w:rsidR="001C51EE">
        <w:rPr>
          <w:rFonts w:ascii="Times New Roman" w:hAnsi="Times New Roman" w:cs="Times New Roman"/>
          <w:sz w:val="26"/>
          <w:szCs w:val="26"/>
        </w:rPr>
        <w:t>.</w:t>
      </w:r>
      <w:r w:rsidRPr="00B97DF8">
        <w:rPr>
          <w:rFonts w:ascii="Times New Roman" w:hAnsi="Times New Roman" w:cs="Times New Roman"/>
          <w:sz w:val="26"/>
          <w:szCs w:val="26"/>
        </w:rPr>
        <w:t xml:space="preserve"> </w:t>
      </w:r>
      <w:r w:rsidR="001C5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1EE" w:rsidRPr="001C51EE" w:rsidRDefault="00467D4B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2.7. </w:t>
      </w:r>
      <w:r w:rsidR="001C51EE" w:rsidRPr="001C51EE">
        <w:rPr>
          <w:rFonts w:ascii="Times New Roman" w:hAnsi="Times New Roman" w:cs="Times New Roman"/>
          <w:sz w:val="26"/>
          <w:szCs w:val="26"/>
        </w:rPr>
        <w:t xml:space="preserve">Финансово-экономическая экспертиза проводится в течение 10 рабочих дней с момента поступления проекта нормативного правового акта в </w:t>
      </w:r>
      <w:r w:rsidR="001C51EE">
        <w:rPr>
          <w:rFonts w:ascii="Times New Roman" w:hAnsi="Times New Roman" w:cs="Times New Roman"/>
          <w:sz w:val="26"/>
          <w:szCs w:val="26"/>
        </w:rPr>
        <w:t>Контрольно-ревизионную комиссию</w:t>
      </w:r>
      <w:r w:rsidR="001C51EE" w:rsidRPr="001C51EE">
        <w:rPr>
          <w:rFonts w:ascii="Times New Roman" w:hAnsi="Times New Roman" w:cs="Times New Roman"/>
          <w:sz w:val="26"/>
          <w:szCs w:val="26"/>
        </w:rPr>
        <w:t xml:space="preserve">. Срок проведения экспертизы может быть сокращен или увеличен по решению председателя с учетом планируемой даты принятия проекта (его рассмотрения, внесения в него поправок) лицом, обладающим соответствующими полномочиями. Программа проведения экспертизы не составляется (в качестве типовой программы используется настоящий Стандарт). </w:t>
      </w:r>
    </w:p>
    <w:p w:rsidR="0021136E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2.8. </w:t>
      </w:r>
      <w:r w:rsidR="0021136E" w:rsidRPr="0021136E">
        <w:rPr>
          <w:rFonts w:ascii="Times New Roman" w:hAnsi="Times New Roman" w:cs="Times New Roman"/>
          <w:sz w:val="26"/>
          <w:szCs w:val="26"/>
        </w:rPr>
        <w:t xml:space="preserve">Основными источниками информации для проведения финансово-экономической экспертизы являются документы и материалы, полученные или сформированные </w:t>
      </w:r>
      <w:r w:rsidR="0021136E">
        <w:rPr>
          <w:rFonts w:ascii="Times New Roman" w:hAnsi="Times New Roman" w:cs="Times New Roman"/>
          <w:sz w:val="26"/>
          <w:szCs w:val="26"/>
        </w:rPr>
        <w:t>Контрольно-ревизионной комиссией</w:t>
      </w:r>
      <w:r w:rsidR="0021136E" w:rsidRPr="0021136E">
        <w:rPr>
          <w:rFonts w:ascii="Times New Roman" w:hAnsi="Times New Roman" w:cs="Times New Roman"/>
          <w:sz w:val="26"/>
          <w:szCs w:val="26"/>
        </w:rPr>
        <w:t xml:space="preserve"> ранее, либо имеющиеся в открытых источниках. При проведении экспертизы работники </w:t>
      </w:r>
      <w:r w:rsidR="0021136E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21136E" w:rsidRPr="0021136E">
        <w:rPr>
          <w:rFonts w:ascii="Times New Roman" w:hAnsi="Times New Roman" w:cs="Times New Roman"/>
          <w:sz w:val="26"/>
          <w:szCs w:val="26"/>
        </w:rPr>
        <w:t xml:space="preserve"> могут осуществлять оперативное взаимодействие с работниками органов и организаций, разработавших проект нормативного правового </w:t>
      </w:r>
      <w:r w:rsidR="0021136E" w:rsidRPr="0021136E">
        <w:rPr>
          <w:rFonts w:ascii="Times New Roman" w:hAnsi="Times New Roman" w:cs="Times New Roman"/>
          <w:sz w:val="26"/>
          <w:szCs w:val="26"/>
        </w:rPr>
        <w:lastRenderedPageBreak/>
        <w:t xml:space="preserve">акта, либо на деятельность которых распространяется сфера правового регулирования проекта. </w:t>
      </w:r>
    </w:p>
    <w:p w:rsidR="0021136E" w:rsidRDefault="00276074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необходимости, ознакомление</w:t>
      </w:r>
      <w:r w:rsidR="0021136E" w:rsidRPr="0021136E">
        <w:rPr>
          <w:rFonts w:ascii="Times New Roman" w:hAnsi="Times New Roman" w:cs="Times New Roman"/>
          <w:sz w:val="26"/>
          <w:szCs w:val="26"/>
        </w:rPr>
        <w:t xml:space="preserve"> с большим объемом информации и материалов, требующихся для проведения экспертизы, может производиться в служебных помещениях указанных органов и организаций на основании уведомления о проведении экспертно</w:t>
      </w:r>
      <w:r w:rsidR="0021136E">
        <w:rPr>
          <w:rFonts w:ascii="Times New Roman" w:hAnsi="Times New Roman" w:cs="Times New Roman"/>
          <w:sz w:val="26"/>
          <w:szCs w:val="26"/>
        </w:rPr>
        <w:t>-</w:t>
      </w:r>
      <w:r w:rsidR="0021136E" w:rsidRPr="0021136E">
        <w:rPr>
          <w:rFonts w:ascii="Times New Roman" w:hAnsi="Times New Roman" w:cs="Times New Roman"/>
          <w:sz w:val="26"/>
          <w:szCs w:val="26"/>
        </w:rPr>
        <w:t>аналитического мероприятия.</w:t>
      </w:r>
      <w:r w:rsidR="0021136E"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B32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2.9. </w:t>
      </w:r>
      <w:r w:rsidR="00B51B32">
        <w:rPr>
          <w:rFonts w:ascii="Times New Roman" w:hAnsi="Times New Roman" w:cs="Times New Roman"/>
          <w:sz w:val="26"/>
          <w:szCs w:val="26"/>
        </w:rPr>
        <w:t xml:space="preserve">В ходе проведения финансово-экономической экспертизы </w:t>
      </w:r>
      <w:r w:rsidR="00B51B32" w:rsidRPr="001C51EE">
        <w:rPr>
          <w:rFonts w:ascii="Times New Roman" w:hAnsi="Times New Roman" w:cs="Times New Roman"/>
          <w:sz w:val="26"/>
          <w:szCs w:val="26"/>
        </w:rPr>
        <w:t>проекта нормативного правового акта</w:t>
      </w:r>
      <w:r w:rsidR="00B51B32">
        <w:rPr>
          <w:rFonts w:ascii="Times New Roman" w:hAnsi="Times New Roman" w:cs="Times New Roman"/>
          <w:sz w:val="26"/>
          <w:szCs w:val="26"/>
        </w:rPr>
        <w:t xml:space="preserve"> могут делаться выводы:</w:t>
      </w:r>
    </w:p>
    <w:p w:rsidR="00B51B32" w:rsidRPr="00B51B32" w:rsidRDefault="00B51B32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51B32">
        <w:rPr>
          <w:rFonts w:ascii="Times New Roman" w:hAnsi="Times New Roman" w:cs="Times New Roman"/>
          <w:sz w:val="26"/>
          <w:szCs w:val="26"/>
        </w:rPr>
        <w:t>о составе (содержании), полноте и соответствии законодательству устанавливаемых (изменяемых, отменяемых) расходных обязательств либо правовых оснований для их принятия; категориях лиц, которые будут получать средства из бюджета; условиях и процедурах предоставления, получения и использования средств; наличии и необходимости регулирования порядка действий после исполнения расходного обязательства;</w:t>
      </w:r>
    </w:p>
    <w:p w:rsidR="00B51B32" w:rsidRPr="00B51B32" w:rsidRDefault="00B51B32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51B32">
        <w:rPr>
          <w:rFonts w:ascii="Times New Roman" w:hAnsi="Times New Roman" w:cs="Times New Roman"/>
          <w:sz w:val="26"/>
          <w:szCs w:val="26"/>
        </w:rPr>
        <w:t>о целях установления (изменения, отмены) расходных обязательств, правовых оснований или порядка для их принятия и исполнения; составе (содержании) социально-экономических эффектов, которые могут быть получены в результате правового регулирования;</w:t>
      </w:r>
    </w:p>
    <w:p w:rsidR="00B51B32" w:rsidRPr="00B51B32" w:rsidRDefault="00B51B32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51B32">
        <w:rPr>
          <w:rFonts w:ascii="Times New Roman" w:hAnsi="Times New Roman" w:cs="Times New Roman"/>
          <w:sz w:val="26"/>
          <w:szCs w:val="26"/>
        </w:rPr>
        <w:t xml:space="preserve">о наличии в порядке принятия (исполнения, изменения, отмены) расходных обязательств рисков (в том числе </w:t>
      </w:r>
      <w:proofErr w:type="spellStart"/>
      <w:r w:rsidRPr="00B51B3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B51B32">
        <w:rPr>
          <w:rFonts w:ascii="Times New Roman" w:hAnsi="Times New Roman" w:cs="Times New Roman"/>
          <w:sz w:val="26"/>
          <w:szCs w:val="26"/>
        </w:rPr>
        <w:t xml:space="preserve"> факторов), препятствующих достижению целей и ожидаемых результатов правового регулирования; возможности и необходимости участия в регулируемых отношениях иных лиц, установления иного механизма правового регулирования (снижающего риски, более экономичного и результативного);</w:t>
      </w:r>
    </w:p>
    <w:p w:rsidR="00B51B32" w:rsidRPr="00B51B32" w:rsidRDefault="00B51B32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51B32">
        <w:rPr>
          <w:rFonts w:ascii="Times New Roman" w:hAnsi="Times New Roman" w:cs="Times New Roman"/>
          <w:sz w:val="26"/>
          <w:szCs w:val="26"/>
        </w:rPr>
        <w:t xml:space="preserve">о размере и достоверности оценки объема средств бюджета, который дополнительно потребуется для исполнения расходных обязательств, либо высвободятся в результате отмены (изменения) расходных обязательств; полноте, обоснованности, соответствии законодательству устанавливаемого порядка определения объема расходного обязательства (использованной методики расчета объема необходимых бюджетных средств); необходимости внесения изменений в </w:t>
      </w:r>
      <w:r w:rsidR="00241B89">
        <w:rPr>
          <w:rFonts w:ascii="Times New Roman" w:hAnsi="Times New Roman" w:cs="Times New Roman"/>
          <w:sz w:val="26"/>
          <w:szCs w:val="26"/>
        </w:rPr>
        <w:t>решение</w:t>
      </w:r>
      <w:r w:rsidRPr="00B51B32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467D4B" w:rsidRPr="00B51B32" w:rsidRDefault="00467D4B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51B32">
        <w:rPr>
          <w:rFonts w:ascii="Times New Roman" w:hAnsi="Times New Roman" w:cs="Times New Roman"/>
          <w:sz w:val="26"/>
          <w:szCs w:val="26"/>
        </w:rPr>
        <w:t xml:space="preserve">2.10. </w:t>
      </w:r>
      <w:r w:rsidR="00B51B32" w:rsidRPr="00B51B32">
        <w:rPr>
          <w:rFonts w:ascii="Times New Roman" w:hAnsi="Times New Roman" w:cs="Times New Roman"/>
          <w:sz w:val="26"/>
          <w:szCs w:val="26"/>
        </w:rPr>
        <w:t xml:space="preserve">Конкретный набор анализируемых вопросов (подготавливаемых выводов) определяется участниками проведения финансово-экономической экспертизы исходя из сроков проведения экспертизы, значимости и существенности ожидаемых выводов, содержания и особенностей проекта нормативного правого акта, </w:t>
      </w:r>
      <w:proofErr w:type="gramStart"/>
      <w:r w:rsidR="00B51B32" w:rsidRPr="00B51B32">
        <w:rPr>
          <w:rFonts w:ascii="Times New Roman" w:hAnsi="Times New Roman" w:cs="Times New Roman"/>
          <w:sz w:val="26"/>
          <w:szCs w:val="26"/>
        </w:rPr>
        <w:t>достаточности</w:t>
      </w:r>
      <w:proofErr w:type="gramEnd"/>
      <w:r w:rsidR="00B51B32" w:rsidRPr="00B51B32">
        <w:rPr>
          <w:rFonts w:ascii="Times New Roman" w:hAnsi="Times New Roman" w:cs="Times New Roman"/>
          <w:sz w:val="26"/>
          <w:szCs w:val="26"/>
        </w:rPr>
        <w:t xml:space="preserve"> имеющихся при проведении экспертизы данных. Положения проекта нормативного правого акта, которые не касаются расходных обязательств, но регулируют иные финансово-экономические отношения (доходы бюджета, заимствования, долг, </w:t>
      </w:r>
      <w:r w:rsidR="00AC6D72">
        <w:rPr>
          <w:rFonts w:ascii="Times New Roman" w:hAnsi="Times New Roman" w:cs="Times New Roman"/>
          <w:sz w:val="26"/>
          <w:szCs w:val="26"/>
        </w:rPr>
        <w:t>муниципального</w:t>
      </w:r>
      <w:r w:rsidR="00B51B32" w:rsidRPr="00B51B32">
        <w:rPr>
          <w:rFonts w:ascii="Times New Roman" w:hAnsi="Times New Roman" w:cs="Times New Roman"/>
          <w:sz w:val="26"/>
          <w:szCs w:val="26"/>
        </w:rPr>
        <w:t xml:space="preserve"> имущество), могут анализироваться с учетом настоящего пункта.</w:t>
      </w:r>
    </w:p>
    <w:p w:rsidR="00AC6D72" w:rsidRDefault="00467D4B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51B32">
        <w:rPr>
          <w:rFonts w:ascii="Times New Roman" w:hAnsi="Times New Roman" w:cs="Times New Roman"/>
          <w:sz w:val="26"/>
          <w:szCs w:val="26"/>
        </w:rPr>
        <w:t xml:space="preserve">2.11. </w:t>
      </w:r>
      <w:r w:rsidR="00B51B32" w:rsidRPr="00B51B32">
        <w:rPr>
          <w:rFonts w:ascii="Times New Roman" w:hAnsi="Times New Roman" w:cs="Times New Roman"/>
          <w:sz w:val="26"/>
          <w:szCs w:val="26"/>
        </w:rPr>
        <w:t>При проведении финансово-экономической экспертизы проекта изменений, вносимых в нормативный правовой акт, анализируются указанные выше вопросы, которых касаются вносимые изменения, а также взаимная согласованность изменяемых положений с остающимися в прежней редакции. Специальными вопросами экспертизы проекта изменений нормативного правового акта могут быть цели (основания) вносимых изменений; согласованность изменений с изменениями других нормативных правовых актов; устранение выявленных в ходе предыдущих экспертиз нормативного правового акта и его изменений замечаний.</w:t>
      </w:r>
    </w:p>
    <w:p w:rsidR="00AC6D72" w:rsidRPr="00AC6D72" w:rsidRDefault="00AC6D72" w:rsidP="00AC6D72">
      <w:pPr>
        <w:pStyle w:val="ad"/>
        <w:widowControl/>
        <w:numPr>
          <w:ilvl w:val="2"/>
          <w:numId w:val="6"/>
        </w:num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Порядок проведения финансово-экономической экспертизы муниципальной программы</w:t>
      </w:r>
    </w:p>
    <w:p w:rsidR="00B51B32" w:rsidRDefault="00B51B32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</w:p>
    <w:p w:rsidR="00B97DF8" w:rsidRDefault="00AC6D72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8B6BC4">
        <w:rPr>
          <w:rFonts w:ascii="Times New Roman" w:hAnsi="Times New Roman" w:cs="Times New Roman"/>
          <w:sz w:val="26"/>
          <w:szCs w:val="26"/>
        </w:rPr>
        <w:t xml:space="preserve">.1. </w:t>
      </w:r>
      <w:r w:rsidR="00745470">
        <w:rPr>
          <w:rFonts w:ascii="Times New Roman" w:hAnsi="Times New Roman" w:cs="Times New Roman"/>
          <w:sz w:val="26"/>
          <w:szCs w:val="26"/>
        </w:rPr>
        <w:t>Финансово-экономическ</w:t>
      </w:r>
      <w:r w:rsidR="00241B89">
        <w:rPr>
          <w:rFonts w:ascii="Times New Roman" w:hAnsi="Times New Roman" w:cs="Times New Roman"/>
          <w:sz w:val="26"/>
          <w:szCs w:val="26"/>
        </w:rPr>
        <w:t>ая</w:t>
      </w:r>
      <w:r w:rsidR="00745470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241B89">
        <w:rPr>
          <w:rFonts w:ascii="Times New Roman" w:hAnsi="Times New Roman" w:cs="Times New Roman"/>
          <w:sz w:val="26"/>
          <w:szCs w:val="26"/>
        </w:rPr>
        <w:t>а</w:t>
      </w:r>
      <w:r w:rsidR="00745470">
        <w:rPr>
          <w:rFonts w:ascii="Times New Roman" w:hAnsi="Times New Roman" w:cs="Times New Roman"/>
          <w:sz w:val="26"/>
          <w:szCs w:val="26"/>
        </w:rPr>
        <w:t xml:space="preserve"> проектов муниципальных программ включа</w:t>
      </w:r>
      <w:r w:rsidR="00241B89">
        <w:rPr>
          <w:rFonts w:ascii="Times New Roman" w:hAnsi="Times New Roman" w:cs="Times New Roman"/>
          <w:sz w:val="26"/>
          <w:szCs w:val="26"/>
        </w:rPr>
        <w:t>е</w:t>
      </w:r>
      <w:r w:rsidR="00745470">
        <w:rPr>
          <w:rFonts w:ascii="Times New Roman" w:hAnsi="Times New Roman" w:cs="Times New Roman"/>
          <w:sz w:val="26"/>
          <w:szCs w:val="26"/>
        </w:rPr>
        <w:t>тся в годовой план работы</w:t>
      </w:r>
      <w:r w:rsidR="00745470" w:rsidRPr="007F332F">
        <w:rPr>
          <w:rFonts w:ascii="Times New Roman" w:hAnsi="Times New Roman" w:cs="Times New Roman"/>
          <w:sz w:val="26"/>
          <w:szCs w:val="26"/>
        </w:rPr>
        <w:t xml:space="preserve"> Контрольно-ревизионн</w:t>
      </w:r>
      <w:r w:rsidR="00745470">
        <w:rPr>
          <w:rFonts w:ascii="Times New Roman" w:hAnsi="Times New Roman" w:cs="Times New Roman"/>
          <w:sz w:val="26"/>
          <w:szCs w:val="26"/>
        </w:rPr>
        <w:t>ой</w:t>
      </w:r>
      <w:r w:rsidR="00745470" w:rsidRPr="007F332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45470">
        <w:rPr>
          <w:rFonts w:ascii="Times New Roman" w:hAnsi="Times New Roman" w:cs="Times New Roman"/>
          <w:sz w:val="26"/>
          <w:szCs w:val="26"/>
        </w:rPr>
        <w:t>и общим пунктом</w:t>
      </w:r>
      <w:r w:rsidR="00745470" w:rsidRPr="007F332F">
        <w:rPr>
          <w:rFonts w:ascii="Times New Roman" w:hAnsi="Times New Roman" w:cs="Times New Roman"/>
          <w:sz w:val="26"/>
          <w:szCs w:val="26"/>
        </w:rPr>
        <w:t>.</w:t>
      </w:r>
      <w:r w:rsidR="00745470"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DF8" w:rsidRDefault="00A27C8B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Экспертиза проекта </w:t>
      </w:r>
      <w:r w:rsidR="007F332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 осуществляется по поручению председателя </w:t>
      </w:r>
      <w:r w:rsidR="007F332F" w:rsidRPr="007F332F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50B" w:rsidRDefault="00233C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37350B" w:rsidRPr="0037350B">
        <w:rPr>
          <w:rFonts w:ascii="Times New Roman" w:hAnsi="Times New Roman" w:cs="Times New Roman"/>
          <w:sz w:val="26"/>
          <w:szCs w:val="26"/>
        </w:rPr>
        <w:t>Основными источниками информации для проведения финансово</w:t>
      </w:r>
      <w:r w:rsidR="0037350B">
        <w:rPr>
          <w:rFonts w:ascii="Times New Roman" w:hAnsi="Times New Roman" w:cs="Times New Roman"/>
          <w:sz w:val="26"/>
          <w:szCs w:val="26"/>
        </w:rPr>
        <w:t>-</w:t>
      </w:r>
      <w:r w:rsidR="0037350B" w:rsidRPr="0037350B">
        <w:rPr>
          <w:rFonts w:ascii="Times New Roman" w:hAnsi="Times New Roman" w:cs="Times New Roman"/>
          <w:sz w:val="26"/>
          <w:szCs w:val="26"/>
        </w:rPr>
        <w:t xml:space="preserve">экономической экспертизы являются документы и материалы, полученные или сформированные </w:t>
      </w:r>
      <w:r w:rsidR="0037350B" w:rsidRPr="007F332F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37350B">
        <w:rPr>
          <w:rFonts w:ascii="Times New Roman" w:hAnsi="Times New Roman" w:cs="Times New Roman"/>
          <w:sz w:val="26"/>
          <w:szCs w:val="26"/>
        </w:rPr>
        <w:t>ой</w:t>
      </w:r>
      <w:r w:rsidR="0037350B" w:rsidRPr="007F332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7350B">
        <w:rPr>
          <w:rFonts w:ascii="Times New Roman" w:hAnsi="Times New Roman" w:cs="Times New Roman"/>
          <w:sz w:val="26"/>
          <w:szCs w:val="26"/>
        </w:rPr>
        <w:t>ей</w:t>
      </w:r>
      <w:r w:rsidR="0037350B" w:rsidRPr="0037350B">
        <w:rPr>
          <w:rFonts w:ascii="Times New Roman" w:hAnsi="Times New Roman" w:cs="Times New Roman"/>
          <w:sz w:val="26"/>
          <w:szCs w:val="26"/>
        </w:rPr>
        <w:t xml:space="preserve"> ранее, либо имеющиеся в открытых источниках. При проведении экспертизы работники </w:t>
      </w:r>
      <w:r w:rsidR="0037350B" w:rsidRPr="007F332F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37350B">
        <w:rPr>
          <w:rFonts w:ascii="Times New Roman" w:hAnsi="Times New Roman" w:cs="Times New Roman"/>
          <w:sz w:val="26"/>
          <w:szCs w:val="26"/>
        </w:rPr>
        <w:t>ой</w:t>
      </w:r>
      <w:r w:rsidR="0037350B" w:rsidRPr="007F332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7350B">
        <w:rPr>
          <w:rFonts w:ascii="Times New Roman" w:hAnsi="Times New Roman" w:cs="Times New Roman"/>
          <w:sz w:val="26"/>
          <w:szCs w:val="26"/>
        </w:rPr>
        <w:t>и</w:t>
      </w:r>
      <w:r w:rsidR="0037350B" w:rsidRPr="0037350B">
        <w:rPr>
          <w:rFonts w:ascii="Times New Roman" w:hAnsi="Times New Roman" w:cs="Times New Roman"/>
          <w:sz w:val="26"/>
          <w:szCs w:val="26"/>
        </w:rPr>
        <w:t xml:space="preserve"> могут осуществлять оперативное взаимодействие </w:t>
      </w:r>
      <w:proofErr w:type="gramStart"/>
      <w:r w:rsidR="0037350B" w:rsidRPr="0037350B">
        <w:rPr>
          <w:rFonts w:ascii="Times New Roman" w:hAnsi="Times New Roman" w:cs="Times New Roman"/>
          <w:sz w:val="26"/>
          <w:szCs w:val="26"/>
        </w:rPr>
        <w:t>с работниками</w:t>
      </w:r>
      <w:proofErr w:type="gramEnd"/>
      <w:r w:rsidR="0037350B" w:rsidRPr="0037350B">
        <w:rPr>
          <w:rFonts w:ascii="Times New Roman" w:hAnsi="Times New Roman" w:cs="Times New Roman"/>
          <w:sz w:val="26"/>
          <w:szCs w:val="26"/>
        </w:rPr>
        <w:t xml:space="preserve"> </w:t>
      </w:r>
      <w:r w:rsidR="00241B89">
        <w:rPr>
          <w:rFonts w:ascii="Times New Roman" w:hAnsi="Times New Roman" w:cs="Times New Roman"/>
          <w:sz w:val="26"/>
          <w:szCs w:val="26"/>
        </w:rPr>
        <w:t>разрабатывающими проект</w:t>
      </w:r>
      <w:r w:rsidR="0037350B" w:rsidRPr="0037350B">
        <w:rPr>
          <w:rFonts w:ascii="Times New Roman" w:hAnsi="Times New Roman" w:cs="Times New Roman"/>
          <w:sz w:val="26"/>
          <w:szCs w:val="26"/>
        </w:rPr>
        <w:t xml:space="preserve"> и исполнител</w:t>
      </w:r>
      <w:r w:rsidR="00241B89">
        <w:rPr>
          <w:rFonts w:ascii="Times New Roman" w:hAnsi="Times New Roman" w:cs="Times New Roman"/>
          <w:sz w:val="26"/>
          <w:szCs w:val="26"/>
        </w:rPr>
        <w:t>ями</w:t>
      </w:r>
      <w:r w:rsidR="0037350B" w:rsidRPr="0037350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37350B" w:rsidRPr="0037350B">
        <w:rPr>
          <w:rFonts w:ascii="Times New Roman" w:hAnsi="Times New Roman" w:cs="Times New Roman"/>
          <w:sz w:val="26"/>
          <w:szCs w:val="26"/>
        </w:rPr>
        <w:t>. При необходимости</w:t>
      </w:r>
      <w:r w:rsidR="00D30BEA">
        <w:rPr>
          <w:rFonts w:ascii="Times New Roman" w:hAnsi="Times New Roman" w:cs="Times New Roman"/>
          <w:sz w:val="26"/>
          <w:szCs w:val="26"/>
        </w:rPr>
        <w:t>,</w:t>
      </w:r>
      <w:r w:rsidR="0037350B" w:rsidRPr="0037350B">
        <w:rPr>
          <w:rFonts w:ascii="Times New Roman" w:hAnsi="Times New Roman" w:cs="Times New Roman"/>
          <w:sz w:val="26"/>
          <w:szCs w:val="26"/>
        </w:rPr>
        <w:t xml:space="preserve"> ознакомление с большим объемом информации и материалов, требующихся для проведения экспертизы, может производиться в служебных помещениях участников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37350B" w:rsidRPr="0037350B">
        <w:rPr>
          <w:rFonts w:ascii="Times New Roman" w:hAnsi="Times New Roman" w:cs="Times New Roman"/>
          <w:sz w:val="26"/>
          <w:szCs w:val="26"/>
        </w:rPr>
        <w:t>ной программы на основании уведомления о проведении экспертно-аналитического мероприятия.</w:t>
      </w:r>
      <w:r w:rsidR="00373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BC4" w:rsidRDefault="00233C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A27C8B" w:rsidRPr="001C51EE">
        <w:rPr>
          <w:rFonts w:ascii="Times New Roman" w:hAnsi="Times New Roman" w:cs="Times New Roman"/>
          <w:sz w:val="26"/>
          <w:szCs w:val="26"/>
        </w:rPr>
        <w:t xml:space="preserve">Финансово-экономическая экспертиза проводится в течение 10 рабочих дней с момента поступления проекта </w:t>
      </w:r>
      <w:r w:rsidR="00A27C8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27C8B" w:rsidRPr="001C51EE">
        <w:rPr>
          <w:rFonts w:ascii="Times New Roman" w:hAnsi="Times New Roman" w:cs="Times New Roman"/>
          <w:sz w:val="26"/>
          <w:szCs w:val="26"/>
        </w:rPr>
        <w:t xml:space="preserve"> в </w:t>
      </w:r>
      <w:r w:rsidR="00A27C8B">
        <w:rPr>
          <w:rFonts w:ascii="Times New Roman" w:hAnsi="Times New Roman" w:cs="Times New Roman"/>
          <w:sz w:val="26"/>
          <w:szCs w:val="26"/>
        </w:rPr>
        <w:t>Контрольно-ревизионную комиссию</w:t>
      </w:r>
      <w:r w:rsidR="00A27C8B" w:rsidRPr="001C51EE">
        <w:rPr>
          <w:rFonts w:ascii="Times New Roman" w:hAnsi="Times New Roman" w:cs="Times New Roman"/>
          <w:sz w:val="26"/>
          <w:szCs w:val="26"/>
        </w:rPr>
        <w:t>. Срок проведения экспертизы может быть сокращен или увеличен по решению председателя с учетом планируемой даты принятия проекта (его рассмотрения, внесения в него поправок) лицом, обладающим соответствующими полномочиями. Программа проведения экспертизы не составляется (в качестве типовой программы используется настоящий Стандарт).</w:t>
      </w:r>
    </w:p>
    <w:p w:rsidR="002E5068" w:rsidRDefault="00233C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E75E0D">
        <w:rPr>
          <w:rFonts w:ascii="Times New Roman" w:hAnsi="Times New Roman" w:cs="Times New Roman"/>
          <w:sz w:val="26"/>
          <w:szCs w:val="26"/>
        </w:rPr>
        <w:t>Финансово-экономическая э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кспертиза проекта </w:t>
      </w:r>
      <w:r w:rsidR="002E506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 включает в себя пять основных этапов: </w:t>
      </w:r>
    </w:p>
    <w:p w:rsidR="002E5068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анализ соответствия целей и задач </w:t>
      </w:r>
      <w:r w:rsidR="002E506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основным </w:t>
      </w:r>
      <w:r w:rsidRPr="00137E87">
        <w:rPr>
          <w:rFonts w:ascii="Times New Roman" w:hAnsi="Times New Roman" w:cs="Times New Roman"/>
          <w:sz w:val="26"/>
          <w:szCs w:val="26"/>
        </w:rPr>
        <w:t>направлениям государственной политики Российской Федерации</w:t>
      </w:r>
      <w:r w:rsidRPr="00B97DF8">
        <w:rPr>
          <w:rFonts w:ascii="Times New Roman" w:hAnsi="Times New Roman" w:cs="Times New Roman"/>
          <w:sz w:val="26"/>
          <w:szCs w:val="26"/>
        </w:rPr>
        <w:t xml:space="preserve"> в соответствующей сфере;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анализ соответствия целей и задач </w:t>
      </w:r>
      <w:r w:rsidR="004B5E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приоритетам социально-экономического развития </w:t>
      </w:r>
      <w:r w:rsidR="004B5EE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Бурлинский район </w:t>
      </w:r>
      <w:r w:rsidRPr="00B97DF8">
        <w:rPr>
          <w:rFonts w:ascii="Times New Roman" w:hAnsi="Times New Roman" w:cs="Times New Roman"/>
          <w:sz w:val="26"/>
          <w:szCs w:val="26"/>
        </w:rPr>
        <w:t xml:space="preserve">Алтайского края в соответствующей сфере;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анализ структуры и содержания </w:t>
      </w:r>
      <w:r w:rsidR="004B5E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программы;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анализ ресурсного обеспечения </w:t>
      </w:r>
      <w:r w:rsidR="004B5E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(анализ структуры управления, кадровые и финансовые ресурсы); </w:t>
      </w:r>
    </w:p>
    <w:p w:rsidR="008B6BC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выводы и предложения по результатам проведенной экспертизы. </w:t>
      </w:r>
    </w:p>
    <w:p w:rsidR="008B6BC4" w:rsidRDefault="00137E87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Первый этап экспертизы включает в себя анализ федеральных законов, иных нормативных правовых актов Российской Федерации, основных приоритетов </w:t>
      </w:r>
      <w:r w:rsidR="00B97DF8" w:rsidRPr="00137E87">
        <w:rPr>
          <w:rFonts w:ascii="Times New Roman" w:hAnsi="Times New Roman" w:cs="Times New Roman"/>
          <w:sz w:val="26"/>
          <w:szCs w:val="26"/>
        </w:rPr>
        <w:t>государственной политики Российской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 Федерации в соответствующей сфере, в ходе которого формируются выводы о соответствии основных направлений </w:t>
      </w:r>
      <w:r w:rsidR="004B5E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 приоритетам социально-экономического развития </w:t>
      </w:r>
      <w:r w:rsidR="00B97DF8" w:rsidRPr="00137E87">
        <w:rPr>
          <w:rFonts w:ascii="Times New Roman" w:hAnsi="Times New Roman" w:cs="Times New Roman"/>
          <w:sz w:val="26"/>
          <w:szCs w:val="26"/>
        </w:rPr>
        <w:t>Российской Федерации.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EEB" w:rsidRDefault="00137E87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Второй этап экспертизы включает в себя анализ нормативных правовых </w:t>
      </w:r>
      <w:r w:rsidR="00B97DF8" w:rsidRPr="00137E87">
        <w:rPr>
          <w:rFonts w:ascii="Times New Roman" w:hAnsi="Times New Roman" w:cs="Times New Roman"/>
          <w:sz w:val="26"/>
          <w:szCs w:val="26"/>
        </w:rPr>
        <w:t>актов Алтайского края</w:t>
      </w:r>
      <w:r w:rsidR="004B5EEB" w:rsidRPr="00137E87">
        <w:rPr>
          <w:rFonts w:ascii="Times New Roman" w:hAnsi="Times New Roman" w:cs="Times New Roman"/>
          <w:sz w:val="26"/>
          <w:szCs w:val="26"/>
        </w:rPr>
        <w:t xml:space="preserve"> и</w:t>
      </w:r>
      <w:r w:rsidR="004B5EE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Бурлинский район Алтайского края</w:t>
      </w:r>
      <w:r w:rsidR="00B97DF8" w:rsidRPr="00B97DF8">
        <w:rPr>
          <w:rFonts w:ascii="Times New Roman" w:hAnsi="Times New Roman" w:cs="Times New Roman"/>
          <w:sz w:val="26"/>
          <w:szCs w:val="26"/>
        </w:rPr>
        <w:t>, определяющих основы социально</w:t>
      </w:r>
      <w:r w:rsidR="004B5EEB">
        <w:rPr>
          <w:rFonts w:ascii="Times New Roman" w:hAnsi="Times New Roman" w:cs="Times New Roman"/>
          <w:sz w:val="26"/>
          <w:szCs w:val="26"/>
        </w:rPr>
        <w:t>-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экономического развития в соответствующей сфере.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lastRenderedPageBreak/>
        <w:t xml:space="preserve">В ходе данного анализа формируются выводы о соответствии целей, задач, подпрограмм и отдельных мероприятий </w:t>
      </w:r>
      <w:r w:rsidR="004B5E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программы: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основным приоритетам социально-экономического развития </w:t>
      </w:r>
      <w:r w:rsidR="004B5EE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Бурлинский район </w:t>
      </w:r>
      <w:r w:rsidRPr="00B97DF8">
        <w:rPr>
          <w:rFonts w:ascii="Times New Roman" w:hAnsi="Times New Roman" w:cs="Times New Roman"/>
          <w:sz w:val="26"/>
          <w:szCs w:val="26"/>
        </w:rPr>
        <w:t xml:space="preserve">Алтайского края; </w:t>
      </w:r>
    </w:p>
    <w:p w:rsidR="008B6BC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ориентированности на развитие соответствующей сферы, комплексности решения проблемы, направленности на достижение качественно нового уровня развития. </w:t>
      </w:r>
    </w:p>
    <w:p w:rsidR="004B5EEB" w:rsidRDefault="00137E87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Третий этап экспертизы заключается в анализе логически выстроенной структуры </w:t>
      </w:r>
      <w:r w:rsidR="002772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>программы, подпрограмм и отдельных мероприятий, целевых показателей и показателей результативности, текущего состояния соответствующей сферы, прогноза конечных результатов, социальных, финансово</w:t>
      </w:r>
      <w:r w:rsidR="00277246">
        <w:rPr>
          <w:rFonts w:ascii="Times New Roman" w:hAnsi="Times New Roman" w:cs="Times New Roman"/>
          <w:sz w:val="26"/>
          <w:szCs w:val="26"/>
        </w:rPr>
        <w:t>-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экономических и прочих рисков реализации </w:t>
      </w:r>
      <w:r w:rsidR="002772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программы, механизма реализации отдельных мероприятий </w:t>
      </w:r>
      <w:r w:rsidR="002772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программы.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На данном этапе анализируется соответствие структуры </w:t>
      </w:r>
      <w:r w:rsidR="002C5C4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>программы требованиям, предусмотренным Постановлением Администрации</w:t>
      </w:r>
      <w:r w:rsidR="002C5C4A">
        <w:rPr>
          <w:rFonts w:ascii="Times New Roman" w:hAnsi="Times New Roman" w:cs="Times New Roman"/>
          <w:sz w:val="26"/>
          <w:szCs w:val="26"/>
        </w:rPr>
        <w:t xml:space="preserve"> Бурлинского района</w:t>
      </w:r>
      <w:r w:rsidRPr="00B97DF8">
        <w:rPr>
          <w:rFonts w:ascii="Times New Roman" w:hAnsi="Times New Roman" w:cs="Times New Roman"/>
          <w:sz w:val="26"/>
          <w:szCs w:val="26"/>
        </w:rPr>
        <w:t xml:space="preserve"> Алтайского края от </w:t>
      </w:r>
      <w:r w:rsidR="002C5C4A">
        <w:rPr>
          <w:rFonts w:ascii="Times New Roman" w:hAnsi="Times New Roman" w:cs="Times New Roman"/>
          <w:sz w:val="26"/>
          <w:szCs w:val="26"/>
        </w:rPr>
        <w:t>11</w:t>
      </w:r>
      <w:r w:rsidRPr="00B97DF8">
        <w:rPr>
          <w:rFonts w:ascii="Times New Roman" w:hAnsi="Times New Roman" w:cs="Times New Roman"/>
          <w:sz w:val="26"/>
          <w:szCs w:val="26"/>
        </w:rPr>
        <w:t xml:space="preserve"> </w:t>
      </w:r>
      <w:r w:rsidR="002C5C4A">
        <w:rPr>
          <w:rFonts w:ascii="Times New Roman" w:hAnsi="Times New Roman" w:cs="Times New Roman"/>
          <w:sz w:val="26"/>
          <w:szCs w:val="26"/>
        </w:rPr>
        <w:t>окт</w:t>
      </w:r>
      <w:r w:rsidRPr="00B97DF8">
        <w:rPr>
          <w:rFonts w:ascii="Times New Roman" w:hAnsi="Times New Roman" w:cs="Times New Roman"/>
          <w:sz w:val="26"/>
          <w:szCs w:val="26"/>
        </w:rPr>
        <w:t>ября 2013 года № 2</w:t>
      </w:r>
      <w:r w:rsidR="002C5C4A">
        <w:rPr>
          <w:rFonts w:ascii="Times New Roman" w:hAnsi="Times New Roman" w:cs="Times New Roman"/>
          <w:sz w:val="26"/>
          <w:szCs w:val="26"/>
        </w:rPr>
        <w:t>99</w:t>
      </w:r>
      <w:r w:rsidRPr="00B97DF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C5C4A">
        <w:rPr>
          <w:rFonts w:ascii="Times New Roman" w:hAnsi="Times New Roman" w:cs="Times New Roman"/>
          <w:sz w:val="26"/>
          <w:szCs w:val="26"/>
        </w:rPr>
        <w:t>П</w:t>
      </w:r>
      <w:r w:rsidRPr="00B97DF8">
        <w:rPr>
          <w:rFonts w:ascii="Times New Roman" w:hAnsi="Times New Roman" w:cs="Times New Roman"/>
          <w:sz w:val="26"/>
          <w:szCs w:val="26"/>
        </w:rPr>
        <w:t xml:space="preserve">орядка разработки, реализации и оценки эффективности </w:t>
      </w:r>
      <w:r w:rsidR="002C5C4A">
        <w:rPr>
          <w:rFonts w:ascii="Times New Roman" w:hAnsi="Times New Roman" w:cs="Times New Roman"/>
          <w:sz w:val="26"/>
          <w:szCs w:val="26"/>
        </w:rPr>
        <w:t>муниципаль</w:t>
      </w:r>
      <w:r w:rsidRPr="00B97DF8">
        <w:rPr>
          <w:rFonts w:ascii="Times New Roman" w:hAnsi="Times New Roman" w:cs="Times New Roman"/>
          <w:sz w:val="26"/>
          <w:szCs w:val="26"/>
        </w:rPr>
        <w:t>ных программ», а также соответствие названий разделов их смысловому наполнению, полнота раскрытия тематики.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 В ходе анализа подпрограмм и отдельных мероприятий </w:t>
      </w:r>
      <w:r w:rsidR="00E07FF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>программы проводится оценка соответствия их полномочиям, предусмотренным федеральными законами, иными нормативными правовыми актами Российской Федерации,</w:t>
      </w:r>
      <w:r w:rsidR="00493632" w:rsidRPr="00493632">
        <w:rPr>
          <w:rFonts w:ascii="Times New Roman" w:hAnsi="Times New Roman" w:cs="Times New Roman"/>
          <w:sz w:val="26"/>
          <w:szCs w:val="26"/>
        </w:rPr>
        <w:t xml:space="preserve"> </w:t>
      </w:r>
      <w:r w:rsidR="00493632" w:rsidRPr="00B97DF8">
        <w:rPr>
          <w:rFonts w:ascii="Times New Roman" w:hAnsi="Times New Roman" w:cs="Times New Roman"/>
          <w:sz w:val="26"/>
          <w:szCs w:val="26"/>
        </w:rPr>
        <w:t>законами Алтайского края</w:t>
      </w:r>
      <w:r w:rsidR="00493632">
        <w:rPr>
          <w:rFonts w:ascii="Times New Roman" w:hAnsi="Times New Roman" w:cs="Times New Roman"/>
          <w:sz w:val="26"/>
          <w:szCs w:val="26"/>
        </w:rPr>
        <w:t>,</w:t>
      </w:r>
      <w:r w:rsidRPr="00B97DF8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4E3A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E3A5C" w:rsidRPr="00137E87">
        <w:rPr>
          <w:rFonts w:ascii="Times New Roman" w:hAnsi="Times New Roman" w:cs="Times New Roman"/>
          <w:sz w:val="26"/>
          <w:szCs w:val="26"/>
        </w:rPr>
        <w:t>Бурлинский район</w:t>
      </w:r>
      <w:r w:rsidRPr="00137E87">
        <w:rPr>
          <w:rFonts w:ascii="Times New Roman" w:hAnsi="Times New Roman" w:cs="Times New Roman"/>
          <w:sz w:val="26"/>
          <w:szCs w:val="26"/>
        </w:rPr>
        <w:t xml:space="preserve"> Алтайского края, </w:t>
      </w:r>
      <w:r w:rsidR="00137E87">
        <w:rPr>
          <w:rFonts w:ascii="Times New Roman" w:hAnsi="Times New Roman" w:cs="Times New Roman"/>
          <w:sz w:val="26"/>
          <w:szCs w:val="26"/>
        </w:rPr>
        <w:t>нормативным</w:t>
      </w:r>
      <w:r w:rsidR="00D30BEA">
        <w:rPr>
          <w:rFonts w:ascii="Times New Roman" w:hAnsi="Times New Roman" w:cs="Times New Roman"/>
          <w:sz w:val="26"/>
          <w:szCs w:val="26"/>
        </w:rPr>
        <w:t>и</w:t>
      </w:r>
      <w:r w:rsidR="00137E87">
        <w:rPr>
          <w:rFonts w:ascii="Times New Roman" w:hAnsi="Times New Roman" w:cs="Times New Roman"/>
          <w:sz w:val="26"/>
          <w:szCs w:val="26"/>
        </w:rPr>
        <w:t xml:space="preserve"> </w:t>
      </w:r>
      <w:r w:rsidRPr="00137E87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493632" w:rsidRPr="00137E87">
        <w:rPr>
          <w:rFonts w:ascii="Times New Roman" w:hAnsi="Times New Roman" w:cs="Times New Roman"/>
          <w:sz w:val="26"/>
          <w:szCs w:val="26"/>
        </w:rPr>
        <w:t>муниципального образования  Бурлинский район</w:t>
      </w:r>
      <w:r w:rsidRPr="00137E87">
        <w:rPr>
          <w:rFonts w:ascii="Times New Roman" w:hAnsi="Times New Roman" w:cs="Times New Roman"/>
          <w:sz w:val="26"/>
          <w:szCs w:val="26"/>
        </w:rPr>
        <w:t xml:space="preserve"> Алтайского края; оценивается взаимосвязанность целей и задач подпрограмм с целями и задачами </w:t>
      </w:r>
      <w:r w:rsidR="00760DFF" w:rsidRPr="00137E87">
        <w:rPr>
          <w:rFonts w:ascii="Times New Roman" w:hAnsi="Times New Roman" w:cs="Times New Roman"/>
          <w:sz w:val="26"/>
          <w:szCs w:val="26"/>
        </w:rPr>
        <w:t>муниципальной</w:t>
      </w:r>
      <w:r w:rsidR="00760DFF">
        <w:rPr>
          <w:rFonts w:ascii="Times New Roman" w:hAnsi="Times New Roman" w:cs="Times New Roman"/>
          <w:sz w:val="26"/>
          <w:szCs w:val="26"/>
        </w:rPr>
        <w:t xml:space="preserve">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программы. </w:t>
      </w:r>
    </w:p>
    <w:p w:rsidR="00E162B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В ходе данного анализа могут формироваться выводы о: </w:t>
      </w:r>
    </w:p>
    <w:p w:rsidR="00E162B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достаточности раскрытия в </w:t>
      </w:r>
      <w:r w:rsidR="005939C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программе информации о содержании ее подпрограмм, мероприятий, составе </w:t>
      </w:r>
      <w:r w:rsidR="005939C2">
        <w:rPr>
          <w:rFonts w:ascii="Times New Roman" w:hAnsi="Times New Roman" w:cs="Times New Roman"/>
          <w:sz w:val="26"/>
          <w:szCs w:val="26"/>
        </w:rPr>
        <w:t>муниципаль</w:t>
      </w:r>
      <w:r w:rsidRPr="00B97DF8">
        <w:rPr>
          <w:rFonts w:ascii="Times New Roman" w:hAnsi="Times New Roman" w:cs="Times New Roman"/>
          <w:sz w:val="26"/>
          <w:szCs w:val="26"/>
        </w:rPr>
        <w:t xml:space="preserve">ных услуг, работ и функций; </w:t>
      </w:r>
    </w:p>
    <w:p w:rsidR="00E162B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 - полноте включения в </w:t>
      </w:r>
      <w:r w:rsidR="005939C2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Pr="00B97DF8">
        <w:rPr>
          <w:rFonts w:ascii="Times New Roman" w:hAnsi="Times New Roman" w:cs="Times New Roman"/>
          <w:sz w:val="26"/>
          <w:szCs w:val="26"/>
        </w:rPr>
        <w:t xml:space="preserve"> и взаимной согласованности подпрограмм и отдельных мероприятий, относящихся к сфере ее реализации; </w:t>
      </w:r>
    </w:p>
    <w:p w:rsidR="00E162B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соответствии подпрограмм и отдельных мероприятий программы ее задачам, их достаточности для достижения целей и ожидаемых результатов; </w:t>
      </w:r>
    </w:p>
    <w:p w:rsidR="00E162B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возможности и необходимости реализации иных подпрограмм и мероприятий;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соответствии подпрограмм и мероприятий </w:t>
      </w:r>
      <w:r w:rsidR="00AD62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полномочиям органов </w:t>
      </w:r>
      <w:r w:rsidR="00AD6239">
        <w:rPr>
          <w:rFonts w:ascii="Times New Roman" w:hAnsi="Times New Roman" w:cs="Times New Roman"/>
          <w:sz w:val="26"/>
          <w:szCs w:val="26"/>
        </w:rPr>
        <w:t>муниципальной</w:t>
      </w:r>
      <w:r w:rsidRPr="00B97DF8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AD6239">
        <w:rPr>
          <w:rFonts w:ascii="Times New Roman" w:hAnsi="Times New Roman" w:cs="Times New Roman"/>
          <w:sz w:val="26"/>
          <w:szCs w:val="26"/>
        </w:rPr>
        <w:t xml:space="preserve">Бурлинского района </w:t>
      </w:r>
      <w:r w:rsidRPr="00B97DF8">
        <w:rPr>
          <w:rFonts w:ascii="Times New Roman" w:hAnsi="Times New Roman" w:cs="Times New Roman"/>
          <w:sz w:val="26"/>
          <w:szCs w:val="26"/>
        </w:rPr>
        <w:t xml:space="preserve">Алтайского края согласно действующему законодательству.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При осуществлении анализа текущего состояния соответствующей сферы оценивается актуальность проблемы, акцентирование внимания на ключевых моментах, обоснованность решения проблемы программным методом. </w:t>
      </w:r>
    </w:p>
    <w:p w:rsidR="0078722D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В ходе анализа целевых показателей и показателей результативности </w:t>
      </w:r>
      <w:r w:rsidR="00AD62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могут формироваться выводы о: </w:t>
      </w:r>
    </w:p>
    <w:p w:rsidR="0078722D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lastRenderedPageBreak/>
        <w:t xml:space="preserve">- их соответствии (непосредственной зависимости) задачам </w:t>
      </w:r>
      <w:r w:rsidR="0078722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программы, достаточности для раскрытия степени достижения целей </w:t>
      </w:r>
      <w:r w:rsidR="0078722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программы; </w:t>
      </w:r>
    </w:p>
    <w:p w:rsidR="0078722D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>- характере динамики, возможности (</w:t>
      </w:r>
      <w:r w:rsidR="0078722D">
        <w:rPr>
          <w:rFonts w:ascii="Times New Roman" w:hAnsi="Times New Roman" w:cs="Times New Roman"/>
          <w:sz w:val="26"/>
          <w:szCs w:val="26"/>
        </w:rPr>
        <w:t>реалистичности) достижения.</w:t>
      </w:r>
      <w:r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3C5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В ходе анализа механизма реализации, мер (инструментов) </w:t>
      </w:r>
      <w:r w:rsidR="009813C5">
        <w:rPr>
          <w:rFonts w:ascii="Times New Roman" w:hAnsi="Times New Roman" w:cs="Times New Roman"/>
          <w:sz w:val="26"/>
          <w:szCs w:val="26"/>
        </w:rPr>
        <w:t>муниципаль</w:t>
      </w:r>
      <w:r w:rsidRPr="00B97DF8">
        <w:rPr>
          <w:rFonts w:ascii="Times New Roman" w:hAnsi="Times New Roman" w:cs="Times New Roman"/>
          <w:sz w:val="26"/>
          <w:szCs w:val="26"/>
        </w:rPr>
        <w:t xml:space="preserve">ного регулирования, сроков их реализации, ожидаемых результатов и состава участников реализации </w:t>
      </w:r>
      <w:r w:rsidR="009813C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могут формироваться выводы о: </w:t>
      </w:r>
    </w:p>
    <w:p w:rsidR="009813C5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полноте и обоснованности включения в </w:t>
      </w:r>
      <w:r w:rsidR="009813C5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программу фактически имеющихся и планируемых мер </w:t>
      </w:r>
      <w:r w:rsidR="009813C5">
        <w:rPr>
          <w:rFonts w:ascii="Times New Roman" w:hAnsi="Times New Roman" w:cs="Times New Roman"/>
          <w:sz w:val="26"/>
          <w:szCs w:val="26"/>
        </w:rPr>
        <w:t>муниципального</w:t>
      </w:r>
      <w:r w:rsidRPr="00B97DF8">
        <w:rPr>
          <w:rFonts w:ascii="Times New Roman" w:hAnsi="Times New Roman" w:cs="Times New Roman"/>
          <w:sz w:val="26"/>
          <w:szCs w:val="26"/>
        </w:rPr>
        <w:t xml:space="preserve"> регулирования и участников реализации; </w:t>
      </w:r>
    </w:p>
    <w:p w:rsidR="0043166F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степени раскрытия в механизме реализации </w:t>
      </w:r>
      <w:r w:rsidR="009813C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способов достижения ее целей и ожидаемых результатов; </w:t>
      </w:r>
    </w:p>
    <w:p w:rsidR="0043166F" w:rsidRDefault="0043166F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факторов (в том числе </w:t>
      </w:r>
      <w:proofErr w:type="spellStart"/>
      <w:r w:rsidR="00B97DF8" w:rsidRPr="00B97DF8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B97DF8" w:rsidRPr="00B97DF8">
        <w:rPr>
          <w:rFonts w:ascii="Times New Roman" w:hAnsi="Times New Roman" w:cs="Times New Roman"/>
          <w:sz w:val="26"/>
          <w:szCs w:val="26"/>
        </w:rPr>
        <w:t xml:space="preserve">) и рисков, препятствующих их достижению; </w:t>
      </w:r>
    </w:p>
    <w:p w:rsidR="0043166F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возможности и необходимости использования иных мер </w:t>
      </w:r>
      <w:r w:rsidR="0043166F">
        <w:rPr>
          <w:rFonts w:ascii="Times New Roman" w:hAnsi="Times New Roman" w:cs="Times New Roman"/>
          <w:sz w:val="26"/>
          <w:szCs w:val="26"/>
        </w:rPr>
        <w:t>муниципаль</w:t>
      </w:r>
      <w:r w:rsidRPr="00B97DF8">
        <w:rPr>
          <w:rFonts w:ascii="Times New Roman" w:hAnsi="Times New Roman" w:cs="Times New Roman"/>
          <w:sz w:val="26"/>
          <w:szCs w:val="26"/>
        </w:rPr>
        <w:t xml:space="preserve">ного регулирования, учета и предотвращения иных рисков, привлечения к реализации </w:t>
      </w:r>
      <w:r w:rsidR="0043166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иных участников; </w:t>
      </w:r>
    </w:p>
    <w:p w:rsidR="008B6BC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реалистичности сроков реализации </w:t>
      </w:r>
      <w:r w:rsidR="0043166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программы. </w:t>
      </w:r>
    </w:p>
    <w:p w:rsidR="0043166F" w:rsidRDefault="00137E87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Четвертый этап экспертизы заключается в анализе ресурсного обеспечения (анализ структуры управления, кадровые и финансовые ресурсы), расходов на реализацию целей </w:t>
      </w:r>
      <w:r w:rsidR="0043166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 с учетом источников финансирования, информации о распределении планируемых расходов по подпрограммам и отдельным мероприятиям </w:t>
      </w:r>
      <w:r w:rsidR="0043166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программы, а также системы управления в соответствующей сфере. </w:t>
      </w:r>
    </w:p>
    <w:p w:rsidR="0043166F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При анализе ресурсного обеспечения </w:t>
      </w:r>
      <w:r w:rsidR="00AC4FC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программы учитываются объемы ресурсного обеспечения реализуемых (реализованных ранее) целевых программ </w:t>
      </w:r>
      <w:r w:rsidR="00AC4FC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Бурлинский район </w:t>
      </w:r>
      <w:r w:rsidRPr="00B97DF8">
        <w:rPr>
          <w:rFonts w:ascii="Times New Roman" w:hAnsi="Times New Roman" w:cs="Times New Roman"/>
          <w:sz w:val="26"/>
          <w:szCs w:val="26"/>
        </w:rPr>
        <w:t xml:space="preserve">Алтайского края в установленных сферах деятельности. </w:t>
      </w:r>
    </w:p>
    <w:p w:rsidR="00AC4FCA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В ходе анализа ресурсного обеспечения могут формироваться выводы о: </w:t>
      </w:r>
    </w:p>
    <w:p w:rsidR="00AC4FCA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соответствии действующей структуры управления </w:t>
      </w:r>
      <w:r w:rsidR="00AC4FC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программой поставленным целям и задачам; </w:t>
      </w:r>
    </w:p>
    <w:p w:rsidR="00AC4FCA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 - наличии в </w:t>
      </w:r>
      <w:r w:rsidR="00AC4FC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7DF8">
        <w:rPr>
          <w:rFonts w:ascii="Times New Roman" w:hAnsi="Times New Roman" w:cs="Times New Roman"/>
          <w:sz w:val="26"/>
          <w:szCs w:val="26"/>
        </w:rPr>
        <w:t xml:space="preserve">программе принимаемых (новых) расходных обязательств; </w:t>
      </w:r>
    </w:p>
    <w:p w:rsidR="008C1A8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возможности получения средств из запланированных источников в запрашиваемых объемах; </w:t>
      </w:r>
    </w:p>
    <w:p w:rsidR="008C1A8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полноте и обоснованности условий предоставления и методики расчета </w:t>
      </w:r>
      <w:r w:rsidRPr="00137E87">
        <w:rPr>
          <w:rFonts w:ascii="Times New Roman" w:hAnsi="Times New Roman" w:cs="Times New Roman"/>
          <w:sz w:val="26"/>
          <w:szCs w:val="26"/>
        </w:rPr>
        <w:t>межбюджетных субсидий;</w:t>
      </w:r>
      <w:r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A8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недостаточности или избыточности ресурсов (кадровых, финансовых) для выполнения необходимых мероприятий; </w:t>
      </w:r>
    </w:p>
    <w:p w:rsidR="008B6BC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наличии и необходимости иных источников и способов получения ресурсов, направлений и способов их использования. </w:t>
      </w:r>
    </w:p>
    <w:p w:rsidR="008B6BC4" w:rsidRDefault="00137E87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Пятый этап экспертизы заключается в обобщении выводов и предложений, сформулированных в процессе проведения предыдущих этапов экспертизы проекта </w:t>
      </w:r>
      <w:r w:rsidR="008C1A8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>программы.</w:t>
      </w:r>
    </w:p>
    <w:p w:rsidR="008C1A84" w:rsidRPr="008C1A84" w:rsidRDefault="00137E87" w:rsidP="00137E8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b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В случае наличия в проекте </w:t>
      </w:r>
      <w:r w:rsidR="008C1A8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программы недостатков и недочетов они отмечаются в заключении </w:t>
      </w:r>
      <w:r w:rsidR="008C1A84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 с изложением их сути. При описании недостатков и недочетов могут быть предложены варианты их устранения.</w:t>
      </w:r>
    </w:p>
    <w:p w:rsidR="008C1A84" w:rsidRDefault="008C1A84" w:rsidP="00247506">
      <w:pPr>
        <w:pStyle w:val="Default"/>
        <w:ind w:firstLine="709"/>
        <w:jc w:val="both"/>
        <w:rPr>
          <w:sz w:val="26"/>
          <w:szCs w:val="26"/>
        </w:rPr>
      </w:pPr>
      <w:r w:rsidRPr="008C1A84">
        <w:rPr>
          <w:sz w:val="26"/>
          <w:szCs w:val="26"/>
        </w:rPr>
        <w:lastRenderedPageBreak/>
        <w:t>3.1</w:t>
      </w:r>
      <w:r w:rsidR="00137E87">
        <w:rPr>
          <w:sz w:val="26"/>
          <w:szCs w:val="26"/>
        </w:rPr>
        <w:t>2</w:t>
      </w:r>
      <w:r w:rsidRPr="008C1A84">
        <w:rPr>
          <w:sz w:val="26"/>
          <w:szCs w:val="26"/>
        </w:rPr>
        <w:t xml:space="preserve">. Экспертиза проекта о внесении изменений в </w:t>
      </w:r>
      <w:r>
        <w:rPr>
          <w:sz w:val="26"/>
          <w:szCs w:val="26"/>
        </w:rPr>
        <w:t xml:space="preserve">муниципальную </w:t>
      </w:r>
      <w:r w:rsidRPr="008C1A84">
        <w:rPr>
          <w:sz w:val="26"/>
          <w:szCs w:val="26"/>
        </w:rPr>
        <w:t xml:space="preserve">программу осуществляется в порядке, предусмотренном </w:t>
      </w:r>
      <w:r w:rsidRPr="00851259">
        <w:rPr>
          <w:sz w:val="26"/>
          <w:szCs w:val="26"/>
        </w:rPr>
        <w:t xml:space="preserve">пунктами </w:t>
      </w:r>
      <w:r w:rsidR="00851259" w:rsidRPr="00851259">
        <w:rPr>
          <w:sz w:val="26"/>
          <w:szCs w:val="26"/>
        </w:rPr>
        <w:t>3</w:t>
      </w:r>
      <w:r w:rsidRPr="00851259">
        <w:rPr>
          <w:sz w:val="26"/>
          <w:szCs w:val="26"/>
        </w:rPr>
        <w:t>.1-</w:t>
      </w:r>
      <w:r w:rsidR="00851259" w:rsidRPr="00851259">
        <w:rPr>
          <w:sz w:val="26"/>
          <w:szCs w:val="26"/>
        </w:rPr>
        <w:t>3</w:t>
      </w:r>
      <w:r w:rsidRPr="00851259">
        <w:rPr>
          <w:sz w:val="26"/>
          <w:szCs w:val="26"/>
        </w:rPr>
        <w:t>.</w:t>
      </w:r>
      <w:r w:rsidR="00851259" w:rsidRPr="00851259">
        <w:rPr>
          <w:sz w:val="26"/>
          <w:szCs w:val="26"/>
        </w:rPr>
        <w:t>4</w:t>
      </w:r>
      <w:r w:rsidRPr="00851259">
        <w:rPr>
          <w:sz w:val="26"/>
          <w:szCs w:val="26"/>
        </w:rPr>
        <w:t xml:space="preserve">, </w:t>
      </w:r>
      <w:r w:rsidR="00851259" w:rsidRPr="00851259">
        <w:rPr>
          <w:sz w:val="26"/>
          <w:szCs w:val="26"/>
        </w:rPr>
        <w:t>3</w:t>
      </w:r>
      <w:r w:rsidRPr="00851259">
        <w:rPr>
          <w:sz w:val="26"/>
          <w:szCs w:val="26"/>
        </w:rPr>
        <w:t>.1</w:t>
      </w:r>
      <w:r w:rsidR="00851259">
        <w:rPr>
          <w:sz w:val="26"/>
          <w:szCs w:val="26"/>
        </w:rPr>
        <w:t>0</w:t>
      </w:r>
      <w:r w:rsidRPr="00851259">
        <w:rPr>
          <w:sz w:val="26"/>
          <w:szCs w:val="26"/>
        </w:rPr>
        <w:t>-</w:t>
      </w:r>
      <w:r w:rsidR="00851259" w:rsidRPr="00851259">
        <w:rPr>
          <w:sz w:val="26"/>
          <w:szCs w:val="26"/>
        </w:rPr>
        <w:t>3</w:t>
      </w:r>
      <w:r w:rsidRPr="00851259">
        <w:rPr>
          <w:sz w:val="26"/>
          <w:szCs w:val="26"/>
        </w:rPr>
        <w:t>.1</w:t>
      </w:r>
      <w:r w:rsidR="00851259">
        <w:rPr>
          <w:sz w:val="26"/>
          <w:szCs w:val="26"/>
        </w:rPr>
        <w:t>1</w:t>
      </w:r>
      <w:r w:rsidRPr="00851259">
        <w:rPr>
          <w:sz w:val="26"/>
          <w:szCs w:val="26"/>
        </w:rPr>
        <w:t xml:space="preserve"> раздела</w:t>
      </w:r>
      <w:r w:rsidRPr="008C1A84">
        <w:rPr>
          <w:sz w:val="26"/>
          <w:szCs w:val="26"/>
        </w:rPr>
        <w:t xml:space="preserve"> </w:t>
      </w:r>
      <w:r w:rsidR="00851259">
        <w:rPr>
          <w:sz w:val="26"/>
          <w:szCs w:val="26"/>
        </w:rPr>
        <w:t>3</w:t>
      </w:r>
      <w:r w:rsidRPr="008C1A84">
        <w:rPr>
          <w:sz w:val="26"/>
          <w:szCs w:val="26"/>
        </w:rPr>
        <w:t xml:space="preserve"> настоящего стандарта и включает в себя пять основных этапов: </w:t>
      </w:r>
    </w:p>
    <w:p w:rsidR="008C1A84" w:rsidRDefault="008C1A84" w:rsidP="00247506">
      <w:pPr>
        <w:pStyle w:val="Default"/>
        <w:ind w:firstLine="709"/>
        <w:jc w:val="both"/>
        <w:rPr>
          <w:sz w:val="26"/>
          <w:szCs w:val="26"/>
        </w:rPr>
      </w:pPr>
      <w:r w:rsidRPr="008C1A84">
        <w:rPr>
          <w:sz w:val="26"/>
          <w:szCs w:val="26"/>
        </w:rPr>
        <w:t xml:space="preserve">- анализ соответствия целей и задач </w:t>
      </w:r>
      <w:r>
        <w:rPr>
          <w:sz w:val="26"/>
          <w:szCs w:val="26"/>
        </w:rPr>
        <w:t xml:space="preserve">муниципальной </w:t>
      </w:r>
      <w:r w:rsidRPr="008C1A84">
        <w:rPr>
          <w:sz w:val="26"/>
          <w:szCs w:val="26"/>
        </w:rPr>
        <w:t xml:space="preserve">программы основным </w:t>
      </w:r>
      <w:r w:rsidRPr="00851259">
        <w:rPr>
          <w:sz w:val="26"/>
          <w:szCs w:val="26"/>
        </w:rPr>
        <w:t>направлениям государственной политики Российской Федерации и приоритетам социально</w:t>
      </w:r>
      <w:r w:rsidR="009361F1" w:rsidRPr="00851259">
        <w:rPr>
          <w:sz w:val="26"/>
          <w:szCs w:val="26"/>
        </w:rPr>
        <w:t>-</w:t>
      </w:r>
      <w:r w:rsidRPr="00851259">
        <w:rPr>
          <w:sz w:val="26"/>
          <w:szCs w:val="26"/>
        </w:rPr>
        <w:t>экономического развития Алтайского края</w:t>
      </w:r>
      <w:r w:rsidR="00851259">
        <w:rPr>
          <w:sz w:val="26"/>
          <w:szCs w:val="26"/>
        </w:rPr>
        <w:t xml:space="preserve"> и муниципального образования Бурлинский район Алтайского края</w:t>
      </w:r>
      <w:r w:rsidRPr="00851259">
        <w:rPr>
          <w:sz w:val="26"/>
          <w:szCs w:val="26"/>
        </w:rPr>
        <w:t xml:space="preserve"> в соответствующей сфере;</w:t>
      </w:r>
      <w:r w:rsidRPr="008C1A84">
        <w:rPr>
          <w:sz w:val="26"/>
          <w:szCs w:val="26"/>
        </w:rPr>
        <w:t xml:space="preserve"> </w:t>
      </w:r>
    </w:p>
    <w:p w:rsidR="009361F1" w:rsidRDefault="008C1A84" w:rsidP="00247506">
      <w:pPr>
        <w:pStyle w:val="Default"/>
        <w:ind w:firstLine="709"/>
        <w:jc w:val="both"/>
        <w:rPr>
          <w:sz w:val="26"/>
          <w:szCs w:val="26"/>
        </w:rPr>
      </w:pPr>
      <w:r w:rsidRPr="008C1A84">
        <w:rPr>
          <w:sz w:val="26"/>
          <w:szCs w:val="26"/>
        </w:rPr>
        <w:t xml:space="preserve">- анализ финансирования </w:t>
      </w:r>
      <w:r w:rsidR="009361F1">
        <w:rPr>
          <w:sz w:val="26"/>
          <w:szCs w:val="26"/>
        </w:rPr>
        <w:t xml:space="preserve">муниципальной </w:t>
      </w:r>
      <w:r w:rsidRPr="008C1A84">
        <w:rPr>
          <w:sz w:val="26"/>
          <w:szCs w:val="26"/>
        </w:rPr>
        <w:t xml:space="preserve">программы (в том числе – на предмет соответствия </w:t>
      </w:r>
      <w:r w:rsidR="009361F1">
        <w:rPr>
          <w:sz w:val="26"/>
          <w:szCs w:val="26"/>
        </w:rPr>
        <w:t>решению</w:t>
      </w:r>
      <w:r w:rsidRPr="008C1A84">
        <w:rPr>
          <w:sz w:val="26"/>
          <w:szCs w:val="26"/>
        </w:rPr>
        <w:t xml:space="preserve"> о бюджете); </w:t>
      </w:r>
    </w:p>
    <w:p w:rsidR="009361F1" w:rsidRDefault="008C1A84" w:rsidP="00247506">
      <w:pPr>
        <w:pStyle w:val="Default"/>
        <w:ind w:firstLine="709"/>
        <w:jc w:val="both"/>
        <w:rPr>
          <w:sz w:val="26"/>
          <w:szCs w:val="26"/>
        </w:rPr>
      </w:pPr>
      <w:r w:rsidRPr="008C1A84">
        <w:rPr>
          <w:sz w:val="26"/>
          <w:szCs w:val="26"/>
        </w:rPr>
        <w:t xml:space="preserve">- анализ изменения структуры и содержания </w:t>
      </w:r>
      <w:r w:rsidR="009361F1">
        <w:rPr>
          <w:sz w:val="26"/>
          <w:szCs w:val="26"/>
        </w:rPr>
        <w:t xml:space="preserve">муниципальной </w:t>
      </w:r>
      <w:r w:rsidRPr="008C1A84">
        <w:rPr>
          <w:sz w:val="26"/>
          <w:szCs w:val="26"/>
        </w:rPr>
        <w:t xml:space="preserve">программы (данный раздел содержит описание каждого из структурных элементов </w:t>
      </w:r>
      <w:r w:rsidR="009361F1">
        <w:rPr>
          <w:sz w:val="26"/>
          <w:szCs w:val="26"/>
        </w:rPr>
        <w:t xml:space="preserve">муниципальной </w:t>
      </w:r>
      <w:r w:rsidRPr="008C1A84">
        <w:rPr>
          <w:sz w:val="26"/>
          <w:szCs w:val="26"/>
        </w:rPr>
        <w:t xml:space="preserve">программы, в которые вносятся изменения, включая анализ вносимых изменений (сравнение с предыдущей редакцией, причины (основания) изменений, оценка их согласованности с основными параметрами других документов и т.д.); </w:t>
      </w:r>
    </w:p>
    <w:p w:rsidR="009361F1" w:rsidRDefault="008C1A84" w:rsidP="00247506">
      <w:pPr>
        <w:pStyle w:val="Default"/>
        <w:ind w:firstLine="709"/>
        <w:jc w:val="both"/>
        <w:rPr>
          <w:sz w:val="26"/>
          <w:szCs w:val="26"/>
        </w:rPr>
      </w:pPr>
      <w:r w:rsidRPr="008C1A84">
        <w:rPr>
          <w:sz w:val="26"/>
          <w:szCs w:val="26"/>
        </w:rPr>
        <w:t xml:space="preserve">- изложение замечаний и недостатков, выявленных в ходе проведения экспертизы; </w:t>
      </w:r>
    </w:p>
    <w:p w:rsidR="0027315F" w:rsidRPr="008C1A84" w:rsidRDefault="008C1A84" w:rsidP="00247506">
      <w:pPr>
        <w:pStyle w:val="Default"/>
        <w:ind w:firstLine="709"/>
        <w:jc w:val="both"/>
        <w:rPr>
          <w:sz w:val="26"/>
          <w:szCs w:val="26"/>
        </w:rPr>
      </w:pPr>
      <w:r w:rsidRPr="008C1A84">
        <w:rPr>
          <w:sz w:val="26"/>
          <w:szCs w:val="26"/>
        </w:rPr>
        <w:t xml:space="preserve">- анализ устранения замечаний, выявленных </w:t>
      </w:r>
      <w:r w:rsidR="009361F1">
        <w:rPr>
          <w:sz w:val="26"/>
          <w:szCs w:val="26"/>
        </w:rPr>
        <w:t>Контрольно-ревизионной комиссией</w:t>
      </w:r>
      <w:r w:rsidRPr="008C1A84">
        <w:rPr>
          <w:sz w:val="26"/>
          <w:szCs w:val="26"/>
        </w:rPr>
        <w:t xml:space="preserve"> в ходе предыдущих экспертиз </w:t>
      </w:r>
      <w:r w:rsidR="009361F1">
        <w:rPr>
          <w:sz w:val="26"/>
          <w:szCs w:val="26"/>
        </w:rPr>
        <w:t xml:space="preserve">муниципальных </w:t>
      </w:r>
      <w:r w:rsidRPr="008C1A84">
        <w:rPr>
          <w:sz w:val="26"/>
          <w:szCs w:val="26"/>
        </w:rPr>
        <w:t>программ.</w:t>
      </w:r>
    </w:p>
    <w:p w:rsidR="008C1A84" w:rsidRPr="008C1A84" w:rsidRDefault="008C1A84" w:rsidP="00247506">
      <w:pPr>
        <w:pStyle w:val="Default"/>
        <w:ind w:firstLine="709"/>
        <w:jc w:val="both"/>
        <w:rPr>
          <w:sz w:val="26"/>
          <w:szCs w:val="26"/>
        </w:rPr>
      </w:pPr>
    </w:p>
    <w:p w:rsidR="0027315F" w:rsidRPr="0027315F" w:rsidRDefault="0027315F" w:rsidP="009361F1">
      <w:pPr>
        <w:pStyle w:val="Default"/>
        <w:ind w:firstLine="709"/>
        <w:jc w:val="center"/>
        <w:rPr>
          <w:b/>
          <w:sz w:val="26"/>
          <w:szCs w:val="26"/>
        </w:rPr>
      </w:pPr>
      <w:r w:rsidRPr="00FC50DB">
        <w:rPr>
          <w:b/>
          <w:sz w:val="26"/>
          <w:szCs w:val="26"/>
        </w:rPr>
        <w:t xml:space="preserve">4. </w:t>
      </w:r>
      <w:r w:rsidR="009361F1">
        <w:rPr>
          <w:b/>
          <w:sz w:val="26"/>
          <w:szCs w:val="26"/>
        </w:rPr>
        <w:t>Требования к оформлению результатов</w:t>
      </w:r>
      <w:r w:rsidRPr="00FC50DB">
        <w:rPr>
          <w:b/>
          <w:sz w:val="26"/>
          <w:szCs w:val="26"/>
        </w:rPr>
        <w:t xml:space="preserve"> эксперти</w:t>
      </w:r>
      <w:r w:rsidR="009361F1">
        <w:rPr>
          <w:b/>
          <w:sz w:val="26"/>
          <w:szCs w:val="26"/>
        </w:rPr>
        <w:t>зы</w:t>
      </w:r>
    </w:p>
    <w:p w:rsidR="0027315F" w:rsidRDefault="0027315F" w:rsidP="00247506">
      <w:pPr>
        <w:pStyle w:val="Default"/>
        <w:ind w:firstLine="709"/>
        <w:jc w:val="both"/>
      </w:pPr>
    </w:p>
    <w:p w:rsidR="009361F1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4.1. По результатам проведения </w:t>
      </w:r>
      <w:r w:rsidR="00851259">
        <w:rPr>
          <w:sz w:val="26"/>
          <w:szCs w:val="26"/>
        </w:rPr>
        <w:t xml:space="preserve">финансово-экономической </w:t>
      </w:r>
      <w:r w:rsidRPr="009361F1">
        <w:rPr>
          <w:sz w:val="26"/>
          <w:szCs w:val="26"/>
        </w:rPr>
        <w:t xml:space="preserve">экспертизы составляется заключение </w:t>
      </w:r>
      <w:r>
        <w:rPr>
          <w:sz w:val="26"/>
          <w:szCs w:val="26"/>
        </w:rPr>
        <w:t xml:space="preserve">Контрольно-ревизионной комиссии на проект </w:t>
      </w:r>
      <w:r w:rsidR="00851259">
        <w:rPr>
          <w:sz w:val="26"/>
          <w:szCs w:val="26"/>
        </w:rPr>
        <w:t xml:space="preserve">муниципальных правовых актов в части, касающейся расходных обязательств муниципального </w:t>
      </w:r>
      <w:proofErr w:type="gramStart"/>
      <w:r w:rsidR="00851259">
        <w:rPr>
          <w:sz w:val="26"/>
          <w:szCs w:val="26"/>
        </w:rPr>
        <w:t>образования,  муниципальных</w:t>
      </w:r>
      <w:proofErr w:type="gramEnd"/>
      <w:r w:rsidR="00851259" w:rsidRPr="00CD282A">
        <w:rPr>
          <w:sz w:val="26"/>
          <w:szCs w:val="26"/>
        </w:rPr>
        <w:t xml:space="preserve"> программ</w:t>
      </w:r>
      <w:r w:rsidR="00851259">
        <w:rPr>
          <w:sz w:val="26"/>
          <w:szCs w:val="26"/>
        </w:rPr>
        <w:t xml:space="preserve"> </w:t>
      </w:r>
      <w:r w:rsidRPr="009361F1">
        <w:rPr>
          <w:sz w:val="26"/>
          <w:szCs w:val="26"/>
        </w:rPr>
        <w:t xml:space="preserve"> (далее – </w:t>
      </w:r>
      <w:r w:rsidR="00851259">
        <w:rPr>
          <w:sz w:val="26"/>
          <w:szCs w:val="26"/>
        </w:rPr>
        <w:t>«</w:t>
      </w:r>
      <w:r w:rsidRPr="009361F1">
        <w:rPr>
          <w:sz w:val="26"/>
          <w:szCs w:val="26"/>
        </w:rPr>
        <w:t>заключение</w:t>
      </w:r>
      <w:r w:rsidR="00851259">
        <w:rPr>
          <w:sz w:val="26"/>
          <w:szCs w:val="26"/>
        </w:rPr>
        <w:t>»</w:t>
      </w:r>
      <w:r w:rsidRPr="009361F1">
        <w:rPr>
          <w:sz w:val="26"/>
          <w:szCs w:val="26"/>
        </w:rPr>
        <w:t xml:space="preserve">), которое состоит из вводной, содержательной частей и выводов. </w:t>
      </w:r>
    </w:p>
    <w:p w:rsidR="009361F1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4.2. В вводной части заключения указываются реквизиты нормативных правовых актов и документов, по результатам рассмотрения, на основании и </w:t>
      </w:r>
      <w:proofErr w:type="gramStart"/>
      <w:r w:rsidRPr="009361F1">
        <w:rPr>
          <w:sz w:val="26"/>
          <w:szCs w:val="26"/>
        </w:rPr>
        <w:t>с  учетом</w:t>
      </w:r>
      <w:proofErr w:type="gramEnd"/>
      <w:r w:rsidRPr="009361F1">
        <w:rPr>
          <w:sz w:val="26"/>
          <w:szCs w:val="26"/>
        </w:rPr>
        <w:t xml:space="preserve"> которых проведена экспертиза, а также могут указываться привлеченные эксперты, чьи материалы были учтены при подготовке заключения. </w:t>
      </w:r>
    </w:p>
    <w:p w:rsidR="009361F1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4.3. Содержательная часть заключения состоит из </w:t>
      </w:r>
      <w:r w:rsidR="00FA0DCD">
        <w:rPr>
          <w:sz w:val="26"/>
          <w:szCs w:val="26"/>
        </w:rPr>
        <w:t xml:space="preserve">анализа, выводов, </w:t>
      </w:r>
      <w:r w:rsidRPr="009361F1">
        <w:rPr>
          <w:sz w:val="26"/>
          <w:szCs w:val="26"/>
        </w:rPr>
        <w:t>разделов, наименования которых соответс</w:t>
      </w:r>
      <w:r w:rsidR="00851259">
        <w:rPr>
          <w:sz w:val="26"/>
          <w:szCs w:val="26"/>
        </w:rPr>
        <w:t>твуют основным этапам экспертиз</w:t>
      </w:r>
      <w:r w:rsidRPr="009361F1">
        <w:rPr>
          <w:sz w:val="26"/>
          <w:szCs w:val="26"/>
        </w:rPr>
        <w:t xml:space="preserve">. </w:t>
      </w:r>
    </w:p>
    <w:p w:rsidR="009361F1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4.4. При обнаружении в ходе проведения </w:t>
      </w:r>
      <w:r w:rsidR="00FA0DCD">
        <w:rPr>
          <w:sz w:val="26"/>
          <w:szCs w:val="26"/>
        </w:rPr>
        <w:t xml:space="preserve">финансово-экономической </w:t>
      </w:r>
      <w:r w:rsidRPr="009361F1">
        <w:rPr>
          <w:sz w:val="26"/>
          <w:szCs w:val="26"/>
        </w:rPr>
        <w:t xml:space="preserve">экспертизы </w:t>
      </w:r>
      <w:proofErr w:type="spellStart"/>
      <w:r w:rsidRPr="009361F1">
        <w:rPr>
          <w:sz w:val="26"/>
          <w:szCs w:val="26"/>
        </w:rPr>
        <w:t>коррупциогенных</w:t>
      </w:r>
      <w:proofErr w:type="spellEnd"/>
      <w:r w:rsidRPr="009361F1">
        <w:rPr>
          <w:sz w:val="26"/>
          <w:szCs w:val="26"/>
        </w:rPr>
        <w:t xml:space="preserve"> факторов в заключении </w:t>
      </w:r>
      <w:r>
        <w:rPr>
          <w:sz w:val="26"/>
          <w:szCs w:val="26"/>
        </w:rPr>
        <w:t>Контрольно-ревизионной комиссии</w:t>
      </w:r>
      <w:r w:rsidRPr="009361F1">
        <w:rPr>
          <w:sz w:val="26"/>
          <w:szCs w:val="26"/>
        </w:rPr>
        <w:t xml:space="preserve"> на проект</w:t>
      </w:r>
      <w:r w:rsidR="00FA0DCD">
        <w:rPr>
          <w:sz w:val="26"/>
          <w:szCs w:val="26"/>
        </w:rPr>
        <w:t>ы</w:t>
      </w:r>
      <w:r w:rsidRPr="009361F1">
        <w:rPr>
          <w:sz w:val="26"/>
          <w:szCs w:val="26"/>
        </w:rPr>
        <w:t xml:space="preserve"> должно быть сделано соответствующее указание. </w:t>
      </w:r>
    </w:p>
    <w:p w:rsidR="009361F1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>4.5. Все суждения и оценки, отраженные в заключении, должны подтверждаться ссылками на исследованные положения проект</w:t>
      </w:r>
      <w:r w:rsidR="00FA0DCD">
        <w:rPr>
          <w:sz w:val="26"/>
          <w:szCs w:val="26"/>
        </w:rPr>
        <w:t>ов</w:t>
      </w:r>
      <w:r w:rsidRPr="009361F1">
        <w:rPr>
          <w:sz w:val="26"/>
          <w:szCs w:val="26"/>
        </w:rPr>
        <w:t xml:space="preserve">, а также ссылками на нормы законов и иных нормативных правовых актов (в случае выявления нарушения их положений). </w:t>
      </w:r>
    </w:p>
    <w:p w:rsidR="009361F1" w:rsidRPr="009361F1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4.6. Заключение </w:t>
      </w:r>
      <w:r>
        <w:rPr>
          <w:sz w:val="26"/>
          <w:szCs w:val="26"/>
        </w:rPr>
        <w:t>Контрольно-ревизионной комиссии</w:t>
      </w:r>
      <w:r w:rsidRPr="009361F1">
        <w:rPr>
          <w:sz w:val="26"/>
          <w:szCs w:val="26"/>
        </w:rPr>
        <w:t xml:space="preserve">, завизированное руководителем экспертизы, подписывается председателем </w:t>
      </w:r>
      <w:r>
        <w:rPr>
          <w:sz w:val="26"/>
          <w:szCs w:val="26"/>
        </w:rPr>
        <w:t>Контрольно-ревизионной комиссии</w:t>
      </w:r>
      <w:r w:rsidRPr="009361F1">
        <w:rPr>
          <w:sz w:val="26"/>
          <w:szCs w:val="26"/>
        </w:rPr>
        <w:t xml:space="preserve"> и направляется в орган </w:t>
      </w:r>
      <w:r w:rsidR="00F274E3">
        <w:rPr>
          <w:sz w:val="26"/>
          <w:szCs w:val="26"/>
        </w:rPr>
        <w:t xml:space="preserve">муниципальной </w:t>
      </w:r>
      <w:r w:rsidRPr="009361F1">
        <w:rPr>
          <w:sz w:val="26"/>
          <w:szCs w:val="26"/>
        </w:rPr>
        <w:t>власти</w:t>
      </w:r>
      <w:r w:rsidR="00F274E3">
        <w:rPr>
          <w:sz w:val="26"/>
          <w:szCs w:val="26"/>
        </w:rPr>
        <w:t xml:space="preserve"> Бурлинского района</w:t>
      </w:r>
      <w:r w:rsidRPr="009361F1">
        <w:rPr>
          <w:sz w:val="26"/>
          <w:szCs w:val="26"/>
        </w:rPr>
        <w:t xml:space="preserve"> Алтайского края, представивший проект </w:t>
      </w:r>
      <w:r w:rsidR="00F274E3">
        <w:rPr>
          <w:sz w:val="26"/>
          <w:szCs w:val="26"/>
        </w:rPr>
        <w:t xml:space="preserve">муниципальной </w:t>
      </w:r>
      <w:r w:rsidRPr="009361F1">
        <w:rPr>
          <w:sz w:val="26"/>
          <w:szCs w:val="26"/>
        </w:rPr>
        <w:t xml:space="preserve">программы на экспертизу в </w:t>
      </w:r>
      <w:r w:rsidR="00F274E3">
        <w:rPr>
          <w:sz w:val="26"/>
          <w:szCs w:val="26"/>
        </w:rPr>
        <w:t>Контрольно-ревизионную комиссию</w:t>
      </w:r>
      <w:r w:rsidRPr="009361F1">
        <w:rPr>
          <w:sz w:val="26"/>
          <w:szCs w:val="26"/>
        </w:rPr>
        <w:t>, и (или) Администрацию</w:t>
      </w:r>
      <w:r w:rsidR="00F274E3">
        <w:rPr>
          <w:sz w:val="26"/>
          <w:szCs w:val="26"/>
        </w:rPr>
        <w:t xml:space="preserve"> </w:t>
      </w:r>
      <w:r w:rsidR="00F274E3" w:rsidRPr="00FA0DCD">
        <w:rPr>
          <w:sz w:val="26"/>
          <w:szCs w:val="26"/>
        </w:rPr>
        <w:t>Бурлинского района</w:t>
      </w:r>
      <w:r w:rsidRPr="00FA0DCD">
        <w:rPr>
          <w:sz w:val="26"/>
          <w:szCs w:val="26"/>
        </w:rPr>
        <w:t xml:space="preserve"> Алтайского края.</w:t>
      </w:r>
    </w:p>
    <w:sectPr w:rsidR="009361F1" w:rsidRPr="009361F1">
      <w:foot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33" w:rsidRDefault="00A55733" w:rsidP="000B365F">
      <w:pPr>
        <w:spacing w:after="0" w:line="240" w:lineRule="auto"/>
      </w:pPr>
      <w:r>
        <w:separator/>
      </w:r>
    </w:p>
  </w:endnote>
  <w:endnote w:type="continuationSeparator" w:id="0">
    <w:p w:rsidR="00A55733" w:rsidRDefault="00A55733" w:rsidP="000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17740"/>
      <w:docPartObj>
        <w:docPartGallery w:val="Page Numbers (Bottom of Page)"/>
        <w:docPartUnique/>
      </w:docPartObj>
    </w:sdtPr>
    <w:sdtEndPr/>
    <w:sdtContent>
      <w:p w:rsidR="006E5E63" w:rsidRDefault="006E5E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DF">
          <w:rPr>
            <w:noProof/>
          </w:rPr>
          <w:t>9</w:t>
        </w:r>
        <w:r>
          <w:fldChar w:fldCharType="end"/>
        </w:r>
      </w:p>
    </w:sdtContent>
  </w:sdt>
  <w:p w:rsidR="006E5E63" w:rsidRDefault="006E5E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33" w:rsidRDefault="00A55733" w:rsidP="000B365F">
      <w:pPr>
        <w:spacing w:after="0" w:line="240" w:lineRule="auto"/>
      </w:pPr>
      <w:r>
        <w:separator/>
      </w:r>
    </w:p>
  </w:footnote>
  <w:footnote w:type="continuationSeparator" w:id="0">
    <w:p w:rsidR="00A55733" w:rsidRDefault="00A55733" w:rsidP="000B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861"/>
    <w:multiLevelType w:val="hybridMultilevel"/>
    <w:tmpl w:val="2C7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FB8"/>
    <w:multiLevelType w:val="hybridMultilevel"/>
    <w:tmpl w:val="D3FADD6C"/>
    <w:lvl w:ilvl="0" w:tplc="F55A45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A1480C"/>
    <w:multiLevelType w:val="multilevel"/>
    <w:tmpl w:val="4D60CBA4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482F6A63"/>
    <w:multiLevelType w:val="multilevel"/>
    <w:tmpl w:val="6836578E"/>
    <w:styleLink w:val="WWNum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">
    <w:nsid w:val="5B494FC6"/>
    <w:multiLevelType w:val="multilevel"/>
    <w:tmpl w:val="45845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62824CD"/>
    <w:multiLevelType w:val="multilevel"/>
    <w:tmpl w:val="0A0A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F1E7DD7"/>
    <w:multiLevelType w:val="multilevel"/>
    <w:tmpl w:val="0D827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3"/>
    <w:lvlOverride w:ilvl="0">
      <w:startOverride w:val="3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5"/>
    <w:rsid w:val="00006251"/>
    <w:rsid w:val="00083D55"/>
    <w:rsid w:val="00085ED7"/>
    <w:rsid w:val="000A2B9B"/>
    <w:rsid w:val="000B365F"/>
    <w:rsid w:val="000B7B83"/>
    <w:rsid w:val="000F6E51"/>
    <w:rsid w:val="00137E87"/>
    <w:rsid w:val="0015682E"/>
    <w:rsid w:val="00161861"/>
    <w:rsid w:val="00185839"/>
    <w:rsid w:val="00195FBE"/>
    <w:rsid w:val="001C4429"/>
    <w:rsid w:val="001C51EE"/>
    <w:rsid w:val="00205E1D"/>
    <w:rsid w:val="0020664B"/>
    <w:rsid w:val="0021136E"/>
    <w:rsid w:val="0022287B"/>
    <w:rsid w:val="002331E3"/>
    <w:rsid w:val="00233C68"/>
    <w:rsid w:val="00241B89"/>
    <w:rsid w:val="002435B3"/>
    <w:rsid w:val="00244EE6"/>
    <w:rsid w:val="00247506"/>
    <w:rsid w:val="00263525"/>
    <w:rsid w:val="00271F38"/>
    <w:rsid w:val="0027315F"/>
    <w:rsid w:val="00276074"/>
    <w:rsid w:val="00277246"/>
    <w:rsid w:val="00297D9C"/>
    <w:rsid w:val="002C5C4A"/>
    <w:rsid w:val="002E3734"/>
    <w:rsid w:val="002E5068"/>
    <w:rsid w:val="002E7FBC"/>
    <w:rsid w:val="002F0FEA"/>
    <w:rsid w:val="00320134"/>
    <w:rsid w:val="00332C7C"/>
    <w:rsid w:val="00347DCF"/>
    <w:rsid w:val="0037350B"/>
    <w:rsid w:val="00377B54"/>
    <w:rsid w:val="00387BA5"/>
    <w:rsid w:val="00391150"/>
    <w:rsid w:val="003A1591"/>
    <w:rsid w:val="003C519D"/>
    <w:rsid w:val="003E045E"/>
    <w:rsid w:val="003E3C81"/>
    <w:rsid w:val="003E46C4"/>
    <w:rsid w:val="003E640C"/>
    <w:rsid w:val="003E6CE7"/>
    <w:rsid w:val="00430289"/>
    <w:rsid w:val="004313A7"/>
    <w:rsid w:val="0043166F"/>
    <w:rsid w:val="004400AE"/>
    <w:rsid w:val="004414C4"/>
    <w:rsid w:val="00446D74"/>
    <w:rsid w:val="0046792F"/>
    <w:rsid w:val="00467D4B"/>
    <w:rsid w:val="00476E9A"/>
    <w:rsid w:val="00493632"/>
    <w:rsid w:val="00496E3F"/>
    <w:rsid w:val="004B5EEB"/>
    <w:rsid w:val="004C5C21"/>
    <w:rsid w:val="004E3A5C"/>
    <w:rsid w:val="00500326"/>
    <w:rsid w:val="00516A1E"/>
    <w:rsid w:val="005377FF"/>
    <w:rsid w:val="005608A7"/>
    <w:rsid w:val="005842DB"/>
    <w:rsid w:val="00591F91"/>
    <w:rsid w:val="005939C2"/>
    <w:rsid w:val="005E4143"/>
    <w:rsid w:val="00607F7F"/>
    <w:rsid w:val="00647D65"/>
    <w:rsid w:val="00666249"/>
    <w:rsid w:val="006830C5"/>
    <w:rsid w:val="006C6938"/>
    <w:rsid w:val="006E2E9B"/>
    <w:rsid w:val="006E5E63"/>
    <w:rsid w:val="00711F65"/>
    <w:rsid w:val="0072240E"/>
    <w:rsid w:val="007420BE"/>
    <w:rsid w:val="00745470"/>
    <w:rsid w:val="00747D64"/>
    <w:rsid w:val="00760DFF"/>
    <w:rsid w:val="007755CC"/>
    <w:rsid w:val="00775BA2"/>
    <w:rsid w:val="00777A39"/>
    <w:rsid w:val="0078722D"/>
    <w:rsid w:val="007A700E"/>
    <w:rsid w:val="007B731C"/>
    <w:rsid w:val="007C1C3F"/>
    <w:rsid w:val="007D31C3"/>
    <w:rsid w:val="007F2A13"/>
    <w:rsid w:val="007F332F"/>
    <w:rsid w:val="008007BE"/>
    <w:rsid w:val="00813EA3"/>
    <w:rsid w:val="00817693"/>
    <w:rsid w:val="00827AE7"/>
    <w:rsid w:val="00851259"/>
    <w:rsid w:val="00852640"/>
    <w:rsid w:val="00861ADD"/>
    <w:rsid w:val="008B6BC4"/>
    <w:rsid w:val="008B7136"/>
    <w:rsid w:val="008C1A84"/>
    <w:rsid w:val="008D3D9A"/>
    <w:rsid w:val="009361F1"/>
    <w:rsid w:val="0094198C"/>
    <w:rsid w:val="009501B9"/>
    <w:rsid w:val="0095706C"/>
    <w:rsid w:val="009609C1"/>
    <w:rsid w:val="0096435E"/>
    <w:rsid w:val="009808D2"/>
    <w:rsid w:val="009813C5"/>
    <w:rsid w:val="00983BA2"/>
    <w:rsid w:val="00983F26"/>
    <w:rsid w:val="009C18B1"/>
    <w:rsid w:val="009C6E77"/>
    <w:rsid w:val="009F7815"/>
    <w:rsid w:val="00A2681D"/>
    <w:rsid w:val="00A27411"/>
    <w:rsid w:val="00A27C8B"/>
    <w:rsid w:val="00A50442"/>
    <w:rsid w:val="00A55733"/>
    <w:rsid w:val="00A80062"/>
    <w:rsid w:val="00AC4FCA"/>
    <w:rsid w:val="00AC6D72"/>
    <w:rsid w:val="00AD6239"/>
    <w:rsid w:val="00B14CE4"/>
    <w:rsid w:val="00B221B7"/>
    <w:rsid w:val="00B459AA"/>
    <w:rsid w:val="00B51B32"/>
    <w:rsid w:val="00B57267"/>
    <w:rsid w:val="00B7070F"/>
    <w:rsid w:val="00B97DF8"/>
    <w:rsid w:val="00C65D5F"/>
    <w:rsid w:val="00C81B87"/>
    <w:rsid w:val="00C923A8"/>
    <w:rsid w:val="00CB1A87"/>
    <w:rsid w:val="00CC4AF9"/>
    <w:rsid w:val="00CC4E07"/>
    <w:rsid w:val="00CC7FFB"/>
    <w:rsid w:val="00CD282A"/>
    <w:rsid w:val="00CD5029"/>
    <w:rsid w:val="00CD685E"/>
    <w:rsid w:val="00D30BEA"/>
    <w:rsid w:val="00D34A63"/>
    <w:rsid w:val="00D677DF"/>
    <w:rsid w:val="00D71BB0"/>
    <w:rsid w:val="00DA5028"/>
    <w:rsid w:val="00DC0671"/>
    <w:rsid w:val="00DF1BCF"/>
    <w:rsid w:val="00DF4244"/>
    <w:rsid w:val="00E07FF7"/>
    <w:rsid w:val="00E162B4"/>
    <w:rsid w:val="00E17B76"/>
    <w:rsid w:val="00E243C3"/>
    <w:rsid w:val="00E75E0D"/>
    <w:rsid w:val="00EA3545"/>
    <w:rsid w:val="00EF6BF5"/>
    <w:rsid w:val="00F17806"/>
    <w:rsid w:val="00F21E55"/>
    <w:rsid w:val="00F274E3"/>
    <w:rsid w:val="00F27F28"/>
    <w:rsid w:val="00F46464"/>
    <w:rsid w:val="00F54301"/>
    <w:rsid w:val="00F60AA2"/>
    <w:rsid w:val="00FA0DCD"/>
    <w:rsid w:val="00FB55F3"/>
    <w:rsid w:val="00FC50DB"/>
    <w:rsid w:val="00FD392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32FB8-DA6C-4765-AD8E-2E15513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297D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65F"/>
  </w:style>
  <w:style w:type="paragraph" w:styleId="a6">
    <w:name w:val="footer"/>
    <w:basedOn w:val="a"/>
    <w:link w:val="a7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65F"/>
  </w:style>
  <w:style w:type="paragraph" w:styleId="a8">
    <w:name w:val="Body Text Indent"/>
    <w:basedOn w:val="a"/>
    <w:link w:val="a9"/>
    <w:uiPriority w:val="99"/>
    <w:rsid w:val="003E3C8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E3C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3E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264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52640"/>
    <w:pPr>
      <w:numPr>
        <w:numId w:val="3"/>
      </w:numPr>
    </w:pPr>
  </w:style>
  <w:style w:type="numbering" w:customStyle="1" w:styleId="WWNum2">
    <w:name w:val="WWNum2"/>
    <w:basedOn w:val="a2"/>
    <w:rsid w:val="00852640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22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7B"/>
    <w:rPr>
      <w:rFonts w:ascii="Segoe UI" w:eastAsia="SimSun" w:hAnsi="Segoe UI" w:cs="Segoe UI"/>
      <w:kern w:val="3"/>
      <w:sz w:val="18"/>
      <w:szCs w:val="18"/>
    </w:rPr>
  </w:style>
  <w:style w:type="paragraph" w:customStyle="1" w:styleId="TableContents">
    <w:name w:val="Table Contents"/>
    <w:basedOn w:val="Standard"/>
    <w:rsid w:val="00387BA5"/>
    <w:pPr>
      <w:suppressLineNumbers/>
    </w:pPr>
  </w:style>
  <w:style w:type="numbering" w:customStyle="1" w:styleId="WWNum4">
    <w:name w:val="WWNum4"/>
    <w:basedOn w:val="a2"/>
    <w:rsid w:val="00387BA5"/>
    <w:pPr>
      <w:numPr>
        <w:numId w:val="9"/>
      </w:numPr>
    </w:pPr>
  </w:style>
  <w:style w:type="paragraph" w:styleId="ad">
    <w:name w:val="List Paragraph"/>
    <w:basedOn w:val="a"/>
    <w:uiPriority w:val="34"/>
    <w:qFormat/>
    <w:rsid w:val="00AC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32A6-7E0D-4735-9451-162299E9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9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Бурла КРК</cp:lastModifiedBy>
  <cp:revision>27</cp:revision>
  <cp:lastPrinted>2021-04-05T09:46:00Z</cp:lastPrinted>
  <dcterms:created xsi:type="dcterms:W3CDTF">2020-11-26T02:26:00Z</dcterms:created>
  <dcterms:modified xsi:type="dcterms:W3CDTF">2021-04-05T09:47:00Z</dcterms:modified>
</cp:coreProperties>
</file>