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0" w:rsidRDefault="00C27B50">
      <w:pPr>
        <w:pStyle w:val="ConsPlusTitlePage"/>
      </w:pPr>
      <w:r>
        <w:t xml:space="preserve"> </w:t>
      </w:r>
      <w:r>
        <w:br/>
      </w:r>
    </w:p>
    <w:p w:rsidR="00C27B50" w:rsidRDefault="00C27B50">
      <w:pPr>
        <w:pStyle w:val="ConsPlusNormal"/>
        <w:jc w:val="both"/>
        <w:outlineLvl w:val="0"/>
      </w:pPr>
    </w:p>
    <w:p w:rsidR="00C27B50" w:rsidRDefault="00C27B50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C27B50" w:rsidRDefault="00C27B50">
      <w:pPr>
        <w:pStyle w:val="ConsPlusTitle"/>
        <w:jc w:val="center"/>
      </w:pPr>
      <w:r>
        <w:t>РОССИЙСКОЙ ФЕДЕРАЦИИ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right"/>
      </w:pPr>
      <w:r>
        <w:t>Утверждаю</w:t>
      </w:r>
    </w:p>
    <w:p w:rsidR="00C27B50" w:rsidRDefault="00C27B50">
      <w:pPr>
        <w:pStyle w:val="ConsPlusNormal"/>
        <w:jc w:val="right"/>
      </w:pPr>
      <w:r>
        <w:t>Руководитель Федеральной службы</w:t>
      </w:r>
    </w:p>
    <w:p w:rsidR="00C27B50" w:rsidRDefault="00C27B50">
      <w:pPr>
        <w:pStyle w:val="ConsPlusNormal"/>
        <w:jc w:val="right"/>
      </w:pPr>
      <w:r>
        <w:t>по надзору в сфере защиты прав</w:t>
      </w:r>
    </w:p>
    <w:p w:rsidR="00C27B50" w:rsidRDefault="00C27B50">
      <w:pPr>
        <w:pStyle w:val="ConsPlusNormal"/>
        <w:jc w:val="right"/>
      </w:pPr>
      <w:r>
        <w:t>потребителей и благополучия человека,</w:t>
      </w:r>
    </w:p>
    <w:p w:rsidR="00C27B50" w:rsidRDefault="00C27B50">
      <w:pPr>
        <w:pStyle w:val="ConsPlusNormal"/>
        <w:jc w:val="right"/>
      </w:pPr>
      <w:r>
        <w:t>Главный государственный</w:t>
      </w:r>
    </w:p>
    <w:p w:rsidR="00C27B50" w:rsidRDefault="00C27B50">
      <w:pPr>
        <w:pStyle w:val="ConsPlusNormal"/>
        <w:jc w:val="right"/>
      </w:pPr>
      <w:r>
        <w:t>санитарный врач</w:t>
      </w:r>
    </w:p>
    <w:p w:rsidR="00C27B50" w:rsidRDefault="00C27B50">
      <w:pPr>
        <w:pStyle w:val="ConsPlusNormal"/>
        <w:jc w:val="right"/>
      </w:pPr>
      <w:r>
        <w:t>Российской Федерации</w:t>
      </w:r>
    </w:p>
    <w:p w:rsidR="00C27B50" w:rsidRDefault="00C27B50">
      <w:pPr>
        <w:pStyle w:val="ConsPlusNormal"/>
        <w:jc w:val="right"/>
      </w:pPr>
      <w:r>
        <w:t>А.Ю.ПОПОВА</w:t>
      </w:r>
    </w:p>
    <w:p w:rsidR="00C27B50" w:rsidRDefault="00C27B50">
      <w:pPr>
        <w:pStyle w:val="ConsPlusNormal"/>
        <w:jc w:val="right"/>
      </w:pPr>
      <w:r>
        <w:t xml:space="preserve">17 мая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</w:pPr>
      <w:r>
        <w:t>2.3. ГИГИЕНА ПИТАНИЯ</w:t>
      </w:r>
    </w:p>
    <w:p w:rsidR="00C27B50" w:rsidRDefault="00C27B50">
      <w:pPr>
        <w:pStyle w:val="ConsPlusTitle"/>
        <w:jc w:val="center"/>
      </w:pPr>
    </w:p>
    <w:p w:rsidR="00C27B50" w:rsidRDefault="00C27B50">
      <w:pPr>
        <w:pStyle w:val="ConsPlusTitle"/>
        <w:jc w:val="center"/>
      </w:pPr>
      <w:r>
        <w:t>МЕТОДИЧЕСКИЕ РЕКОМЕНДАЦИИ</w:t>
      </w:r>
    </w:p>
    <w:p w:rsidR="00C27B50" w:rsidRDefault="00C27B50">
      <w:pPr>
        <w:pStyle w:val="ConsPlusTitle"/>
        <w:jc w:val="center"/>
      </w:pPr>
      <w:r>
        <w:t xml:space="preserve">ПО ОБЕСПЕЧЕНИЮ САНИТАРНО-ЭПИДЕМИОЛОГИЧЕСКИХ </w:t>
      </w:r>
      <w:hyperlink r:id="rId4" w:history="1">
        <w:r>
          <w:rPr>
            <w:color w:val="0000FF"/>
          </w:rPr>
          <w:t>ТРЕБОВАНИЙ</w:t>
        </w:r>
      </w:hyperlink>
    </w:p>
    <w:p w:rsidR="00C27B50" w:rsidRDefault="00C27B50">
      <w:pPr>
        <w:pStyle w:val="ConsPlusTitle"/>
        <w:jc w:val="center"/>
      </w:pPr>
      <w:r>
        <w:t>К УСЛОВИЯМ ДЕЯТЕЛЬНОСТИ ТОРГОВЫХ ОБЪЕКТОВ И РЫНКОВ,</w:t>
      </w:r>
    </w:p>
    <w:p w:rsidR="00C27B50" w:rsidRDefault="00C27B50">
      <w:pPr>
        <w:pStyle w:val="ConsPlusTitle"/>
        <w:jc w:val="center"/>
      </w:pPr>
      <w:r>
        <w:t>РЕАЛИЗУЮЩИХ ПИЩЕВУЮ ПРОДУКЦИЮ</w:t>
      </w:r>
    </w:p>
    <w:p w:rsidR="00C27B50" w:rsidRDefault="00C27B50">
      <w:pPr>
        <w:pStyle w:val="ConsPlusTitle"/>
        <w:jc w:val="center"/>
      </w:pPr>
    </w:p>
    <w:p w:rsidR="00C27B50" w:rsidRDefault="00C27B50">
      <w:pPr>
        <w:pStyle w:val="ConsPlusTitle"/>
        <w:jc w:val="center"/>
      </w:pPr>
      <w:r>
        <w:t>МЕТОДИЧЕСКИЕ РЕКОМЕНДАЦИИ</w:t>
      </w:r>
    </w:p>
    <w:p w:rsidR="00C27B50" w:rsidRDefault="00C27B50">
      <w:pPr>
        <w:pStyle w:val="ConsPlusTitle"/>
        <w:jc w:val="center"/>
      </w:pPr>
      <w:r>
        <w:t>МР 2.3.0243-21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17 мая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1.1. Настоящие методические рекомендации направлены на охрану здоровья населения, предотвращение возникновения и распространения инфекционных, неинфекционных заболеваний и предназначены для граждан, юридических лиц и индивидуальных предпринимателей, осуществляющих реализацию пищевой продукции и продовольственного сырья, непродовольственной продукции в организациях торговли, независимо от форм собственности, в том числе на рынках.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1.2. В организациях торговли рекомендуется реализовывать продовольственное сырье, пищевые продукты и непродовольственные товары в ассортименте согласно виду и типу организации торговли.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1.3. Рекомендуется разрабатывать порядок и определять периодичность проведения производственного контроля для объектов торговли в соответствии с санитарными правилами </w:t>
      </w:r>
      <w:hyperlink r:id="rId5" w:history="1">
        <w:r>
          <w:rPr>
            <w:color w:val="0000FF"/>
          </w:rPr>
          <w:t>СП 1.1.1058-01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</w:t>
      </w:r>
      <w:r>
        <w:lastRenderedPageBreak/>
        <w:t>(профилактических) мероприятий".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Объектами производственного контроля в организациях торговли являются: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предметы и процессы, в отношении которых существуют обязательные требования;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персонал организации торговли;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участок (территория) организации торговли;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здания, складские и санитарно-бытовые помещения организации торговли.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Программу производственного контроля разрабатывает и утверждает руководитель организации торговли. Необходимые изменения и дополнения в программу вносятся при изменении (расширении) видов деятельности, влияющих на санитарно-эпидемиологическую обстановку и (или) создающих угрозу санитарно-эпидемиологического благополучия населения.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Программа производственного контроля содержит следующие позиции: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санитарных правил (технических регламентов), методов и методик контроля в соответствии с осуществляемой деятельностью;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должностных лиц, участвующих в осуществлении производственного контроля;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работников, подлежащих медицинским осмотрам, профессиональной гигиенической подготовке и аттестации;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(номенклатура) осуществляемых работ, услуг, других видов деятельности, предоставляющих потенциальную опасность для человека;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мероприятий по обоснованию безопасности для человека и окружающей среды, продукции, работ, услуг (наличие документации на продукцию, ведение контроля температурного режима, проведение генеральных уборок и т.п.);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форм учета и отчетности и сами формы (журналы, графики, контрольные листы и т.п.);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лабораторно-инструментальный контроль по видам и объемам исследований;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перечень возможных аварийных ситуаций, перечень органов и структур, которые в каждом случае необходимо оповестить.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Производственный контроль в торговой сети предусматривает, в том числе лабораторный контроль пищевой продукции промышленного производства (упакованной/неупакованной в потребительскую тару), сырья, полуфабрикатов, готовой продукции и технологий их производства, хранения, транспортировки, реализации и утилизации.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II. РЕКОМЕНДАЦИИ К РАЗМЕЩЕНИЮ ТОРГОВЫХ ОБЪЕКТОВ</w:t>
      </w:r>
    </w:p>
    <w:p w:rsidR="00C27B50" w:rsidRDefault="00C27B50">
      <w:pPr>
        <w:pStyle w:val="ConsPlusTitle"/>
        <w:jc w:val="center"/>
      </w:pPr>
      <w:r>
        <w:lastRenderedPageBreak/>
        <w:t>И ИХ ТЕРРИТОРИИ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 xml:space="preserve">2. В помещениях торговых объектов, встроенных, встроенно-пристроенных к жилым зданиям и зданиям иного назначения, не рекомендуется размещать специализированные рыбные и овощные магазины, а также магазины, площадью более </w:t>
      </w:r>
      <w:smartTag w:uri="urn:schemas-microsoft-com:office:smarttags" w:element="metricconverter">
        <w:smartTagPr>
          <w:attr w:name="ProductID" w:val="1000 м2"/>
        </w:smartTagPr>
        <w:r>
          <w:t>1000 м</w:t>
        </w:r>
        <w:r>
          <w:rPr>
            <w:vertAlign w:val="superscript"/>
          </w:rPr>
          <w:t>2</w:t>
        </w:r>
      </w:smartTag>
      <w:r>
        <w:t>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2.2. Рекомендации по организации дебаркадеров и погрузочно-разгрузочных мест: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- помещение дебаркадера оборудуется приточно-вытяжной вентиляцией с отверстием (или каналом) для </w:t>
      </w:r>
      <w:proofErr w:type="spellStart"/>
      <w:r>
        <w:t>дымоудаления</w:t>
      </w:r>
      <w:proofErr w:type="spellEnd"/>
      <w:r>
        <w:t>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вытяжка из дебаркадера располагается под разгрузочной платформой для обеспечения удаления газов от машин.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Технические рекомендации по обустройству "закрытых дебаркадеров" содержатся в пособии к СНиП 2.08.02-89 "Проектирование предприятий розничной торговли".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2.3. Рекомендации по организации зонирования, оборудованию территорий рынков: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территория рынка разграничивается на функциональные зоны: торговая, административно-складская, хозяйственная, стоянка для транспорта;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в хозяйственной зоне устраиваются навесы для хранения тары и площадки для сбора мусора и пищевых отходов.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III. РЕКОМЕНДАЦИИ К ОРГАНИЗАЦИИ ВОДОСНАБЖЕНИЯ</w:t>
      </w:r>
    </w:p>
    <w:p w:rsidR="00C27B50" w:rsidRDefault="00C27B50">
      <w:pPr>
        <w:pStyle w:val="ConsPlusTitle"/>
        <w:jc w:val="center"/>
      </w:pPr>
      <w:r>
        <w:t>И ВОДООТВЕДЕНИЯ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 xml:space="preserve">3.1. При организации автономной системы холодного водоснабжения, не имеющей собственного источника водоснабжения, рекомендуется проводить очистку резервуаров для хранения питьевой воды с соблюдением положений </w:t>
      </w:r>
      <w:hyperlink r:id="rId6" w:history="1">
        <w:r>
          <w:rPr>
            <w:color w:val="0000FF"/>
          </w:rPr>
          <w:t>раздела 2.11</w:t>
        </w:r>
      </w:hyperlink>
      <w:r>
        <w:t xml:space="preserve"> МДК 3-02.2001 "Правила технической эксплуатации систем и сооружений коммунального водоснабжения и канализации". Использование бутилированной воды для технологических нужд стационарного торгового объекта не рекомендуется.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3.2. Объем выгребов, используемых торговыми организациями, не подключенными к централизованным и локальным очистным сооружениям, определяется их владельцами с учетом количества образующихся отходов. Вывоз стоков рекомендуется осуществлять при заполнении выгреба на 2/3 его объема.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3.3. Оборудование и моечные ванны рекомендуется присоединять к канализационной сети с воздушным разрывом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IV. РЕКОМЕНДАЦИИ ПРИ ОРГАНИЗАЦИИ ОТОПЛЕНИЯ, ВЕНТИЛЯЦИИ,</w:t>
      </w:r>
    </w:p>
    <w:p w:rsidR="00C27B50" w:rsidRDefault="00C27B50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C27B50" w:rsidRDefault="00C27B50">
      <w:pPr>
        <w:pStyle w:val="ConsPlusTitle"/>
        <w:jc w:val="center"/>
      </w:pPr>
      <w:r>
        <w:t>ОСВЕЩЕНИЯ ПОМЕЩЕНИЙ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4.1. Допускается присоединять к общей вытяжной системе жилого здания вытяжную вентиляцию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4.2. При оборудовании системы вентиляции (естественной и механической) в стационарных торговых объектах рекомендуется предусматривать: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lastRenderedPageBreak/>
        <w:t>- оборудование торговых, складских, вспомогательных и санитарно-бытовых помещений приточно-вытяжной механической вентиляцией;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оборудование санитарно-бытовых помещений автономными системами вытяжной вентиляции с естественным побуждением, превышающим кратность воздухообмена основных помещений организации торговли;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оборудование охлаждаемых камер для хранения овощей, фруктов, ягод и зелени механической приточной вентиляцией, не связанной с другими системами вентиляции организаций торговли;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организацию моечных ванн и оборудования, которые являются источниками повышенных выделений влаги, тепла, пыли, локальной вытяжной системой с преимущественной вытяжкой в зоне максимального загрязнения;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- очистку подаваемого наружного воздуха и его подогрев в холодный период года в системах механической приточной вентиляции, забор воздуха для приточной вентиляции в зоне наименьшего загрязнения на высоте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поверхности земли;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закрытие отверстий вентиляционных систем мелкоячеистой металлической сеткой;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- оборудование системы вентиляции организаций торговли, расположенных в жилых домах и зданиях иного назначения,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рекомендуется оборудовать раздельными.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Шахты вытяжной вентиляции организаций торговли рекомендуется выводить над коньком крыши или поверхностью плоской кровли на высоту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4.3. В помещениях для хранения, подготовки и реализации пищевой продукции оконные стекла рекомендуется оставлять доступными для проведения уборки, санитарной обработки, осмотра и ремонта. Для защиты продукции от прямых солнечных лучей рекомендуется оборудовать световые проемы защитными устройствами (жалюзи, карнизы и т.д.).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V. РЕКОМЕНДАЦИИ К ПОМЕЩЕНИЯМ ТОРГОВЫХ ОБЪЕКТОВ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5.1. Помещения для хранения и подготовки пищевых продуктов к продаже рекомендуется размещать рядом с местом разгрузки/погрузки и местом реализации.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5.2. При осуществлении фасовки в организациях торговли рекомендуется предусматривать отдельные фасовочные для разных групп пищевых продуктов. Фасовочные для скоропортящихся пищевых продуктов рекомендуется оборудовать холодильным оборудованием для хранения продуктов.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5.3. В производственных и фасовочных помещениях рекомендуется оборудовать устройства для приема и отвода в канализационную сеть сточных вод с полов помещений (канализационные трапы).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VI. РЕКОМЕНДАЦИИ К ОБОРУДОВАНИЮ, ИНВЕНТАРЮ И ПОСУДЕ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 xml:space="preserve">6.1. Термометры и психрометры для контроля за температурно-влажностным режимом хранения пищевой продукции в охлаждаемых камерах, складских помещениях, хранилищах для овощей, фруктов, торговых залах, витринах самообслуживания и т.д. </w:t>
      </w:r>
      <w:r>
        <w:lastRenderedPageBreak/>
        <w:t>рекомендуется устанавливать на видном месте на удалении от дверей и испарителей.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Рекомендуется обеспечить наличие термометров и психрометров в торговых залах, в том числе наличие термометров в визуальном доступе покупателей при хранении продукции в витринах.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6.2. В случае использования в торговом объекте для рубки мяса деревянной колоды, ее рекомендуется устанавливать на крестовине или специальной подставке, скреплять металлическими обручами.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VII. РЕКОМЕНДАЦИИ К ПЕРЕВОЗКЕ, ПРИЕМУ, РАЗМЕЩЕНИЮ</w:t>
      </w:r>
    </w:p>
    <w:p w:rsidR="00C27B50" w:rsidRDefault="00C27B50">
      <w:pPr>
        <w:pStyle w:val="ConsPlusTitle"/>
        <w:jc w:val="center"/>
      </w:pPr>
      <w:r>
        <w:t>И УСЛОВИЯМ ХРАНЕНИЯ ПИЩЕВОЙ ПРОДУКЦИИ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 xml:space="preserve">7.1. Рекомендуется принимать пищевые продукты в чистой, сухой, без постороннего запаха таре и упаковке. Не рекомендуется </w:t>
      </w:r>
      <w:proofErr w:type="spellStart"/>
      <w:r>
        <w:t>перетаривание</w:t>
      </w:r>
      <w:proofErr w:type="spellEnd"/>
      <w:r>
        <w:t xml:space="preserve"> пищевых продуктов из тары поставщика в более мелкую тару.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7.2. Продукты, имеющие специфический запах (сельди, специи и т.п.), рекомендуется хранить отдельно от продуктов, воспринимающих запахи (мукомольно-крупяные, хлебобулочные изделия и др.).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Не рекомендуется хранение в складских помещениях для пищевых продуктов тары, тележек, хозяйственных материалов и непищевых товаров.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7.3. Все пищевые продукты в складских помещениях, охлаждаемых камерах и т.п. рекомендуется хранить на стеллажах, поддонах или подтоварниках высотой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пола.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7.4. Мороженую рыбу рекомендуется хранить в ящиках, уложенных в штабеля с прокладкой реек между рядами ящиков.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В организациях торговли живую рыбу рекомендуется хранить в аквариуме с чистой водой и аэрацией в теплое время года - не более 24 часов, в холодное - не более 48 часов при температуре воды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7.5. В целях предупреждения возникновения картофельной болезни хлеба рекомендуется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7.6. Рекомендуется хранить сыпучие продукты в мешках штабелями на стеллажах,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от стен, с разрывом между штабелями не менее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>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7.7. В целях профилактики </w:t>
      </w:r>
      <w:proofErr w:type="spellStart"/>
      <w:r>
        <w:t>иерсиниоза</w:t>
      </w:r>
      <w:proofErr w:type="spellEnd"/>
      <w:r>
        <w:t xml:space="preserve"> и псевдотуберкулеза овощи в процессе хранения рекомендовано периодически проверять и подвергать переборке и очистке.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VIII. РЕКОМЕНДАЦИИ К УСЛОВИЯМ РЕАЛИЗАЦИИ ПИЩЕВОЙ ПРОДУКЦИИ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8.1. В организациях торговли не рекомендуется хранение пищевой продукции совместно с пищевой продукцией иного вида и непищевой продукцией.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8.2. Продажу сырых продуктов (мяса, птицы, рыбы, морепродуктов, яиц, овощей и др.) и полуфабрикатов из них рекомендуется осуществлять в специальных отделах, секциях.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lastRenderedPageBreak/>
        <w:t>8.3. Для взвешивания неупакованных пищевых продуктов рекомендуется использовать контейнеры, оберточную бумагу и другие упаковочные материалы.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8.4. В организациях торговли не рекомендуется нарезка и продажа тортов частями.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8.5. Скоропортящиеся пищевые продукты, масса (объем) и потребительская тара которых не позволяют осуществить их реализацию одномоментно (мясные изделия в </w:t>
      </w:r>
      <w:proofErr w:type="spellStart"/>
      <w:r>
        <w:t>парогазопроницаемых</w:t>
      </w:r>
      <w:proofErr w:type="spellEnd"/>
      <w:r>
        <w:t xml:space="preserve"> оболочках, вакуумной упаковке, массой более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, салаты и готовые охлажденные многокомпонентные блюда в таре от 1 до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), рекомендуется реализовывать вразвес в отделах при соблюдении требований к информации о сроках годности и условиях хранения.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8.6. Торговый инвентарь (ложки, лопатки и др.) в таре с молоком, творогом или сметаной рекомендуется держать в специальной посуде и обрабатывать.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8.7. Не рекомендуется продажа яиц в отделах (секциях) организаций торговли, реализующих нефасованные продукты, готовые к употреблению.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8.8. Продажу плодоовощной продукции рекомендуется производить в специализированных плодоовощных отделах и секциях, специально предназначенных для этих целей.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Допускается продажа овощей и фруктов, бахчевых культур с лотков, тележек и на открытых, специально оборудованных для этих целей площадках.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8.9. Автоматы для реализации напитков в розлив рекомендуется обеспечивать одноразовыми емкостями, стаканами.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IX. РЕКОМЕНДАЦИИ К НЕСТАЦИОНАРНЫМ ТОРГОВЫМ ОБЪЕКТАМ</w:t>
      </w:r>
    </w:p>
    <w:p w:rsidR="00C27B50" w:rsidRDefault="00C27B50">
      <w:pPr>
        <w:pStyle w:val="ConsPlusTitle"/>
        <w:jc w:val="center"/>
      </w:pPr>
      <w:r>
        <w:t>ПРИ ОРГАНИЗАЦИИ МЕЛКОРОЗНИЧНОЙ СЕТИ И ЯРМАРОК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9.1. Не рекомендуется хранение передвижного и переносного торгового оборудования, реализуемых пищевых продуктов на дому у продавцов.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X. РЕКОМЕНДАЦИИ К СОДЕРЖАНИЮ ТЕРРИТОРИИ, ПОМЕЩЕНИЙ,</w:t>
      </w:r>
    </w:p>
    <w:p w:rsidR="00C27B50" w:rsidRDefault="00C27B50">
      <w:pPr>
        <w:pStyle w:val="ConsPlusTitle"/>
        <w:jc w:val="center"/>
      </w:pPr>
      <w:r>
        <w:t>ИНВЕНТАРЯ И ОБОРУДОВАНИЯ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10.1. В организациях торговли при проведении уборки помещений и обработки оборудования и инвентаря рекомендуется использовать современное механизированное оборудование.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При ручном режиме мытья торгового инвентаря рекомендуется соблюдать следующие этапы обработки: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а) механическое удаление остатков пищевых продуктов;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б) мытье инвентаря щеткой с добавлением моющих средств при температуре воды 45 - 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в) ополаскивание инвентаря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г) просушивание на специальных полках или решетках.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Ванны для мытья инвентаря рекомендуется регулярно промывать горячей проточной </w:t>
      </w:r>
      <w:r>
        <w:lastRenderedPageBreak/>
        <w:t>водой с применением моющих и дезинфицирующих средств.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Щетки и мочалки для мытья инвентаря, посуды, тары рекомендуется ежедневно тщательно промывать с применением моющих средств, при возможности кипятить в течение 10 - 15 минут, сушить и хранить в специально выделенном месте.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Рекомендуется соблюдать режим мытья молочных фляг и резиновых прокладок: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а) ополаскивание фляг из-под молока теплой водой при температуре 30 -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>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б) мытье фляг горячим моющим раствором при температуре 60 -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в) ополаскивание фляг водой до полного удаления остатков моющего раствора;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г) после обработки фляги, уложенные вверх дном на стеллажах, просушиваются с открытой крышкой.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Резиновые прокладки молочных фляг моются в указанном режиме отдельно.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10.2. Во всех помещениях организаций торговли ежегодно или по мере необходимости рекомендуется проводить текущий ремонт (побелка, покраска помещений, оборудования и др.).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Рекомендуется приостановить деятельность предприятия на период проведения ремонтных работ, затрагивающих торговые, производственные помещения, с целью исключения загрязнения пищевой продукции и продовольственного сырья.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10.3. Холодильную камеру (холодильное оборудование) и емкости для хранения пищевых отходов рекомендовано очищать при ее наполнении на 2/3 объема. Для мытья тары, предназначенной для пищевых отходов, рекомендуется выделить специальное место, оборудованное раковиной с подводкой холодной и горячей воды.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10.4.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рекомендовано протирать отдельно выделенной тканью, смоченной дезинфицирующим раствором.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Title"/>
        <w:jc w:val="center"/>
        <w:outlineLvl w:val="1"/>
      </w:pPr>
      <w:r>
        <w:t>XI. РЕКОМЕНДАЦИИ К ЛИЧНОЙ ГИГИЕНЕ РАБОТНИКОВ ТОРГОВЫХ</w:t>
      </w:r>
    </w:p>
    <w:p w:rsidR="00C27B50" w:rsidRDefault="00C27B50">
      <w:pPr>
        <w:pStyle w:val="ConsPlusTitle"/>
        <w:jc w:val="center"/>
      </w:pPr>
      <w:r>
        <w:t>ОБЪЕКТОВ И ПРОХОЖДЕНИЮ ПРЕДВАРИТЕЛЬНЫХ И ПЕРИОДИЧЕСКИХ</w:t>
      </w:r>
    </w:p>
    <w:p w:rsidR="00C27B50" w:rsidRDefault="00C27B50">
      <w:pPr>
        <w:pStyle w:val="ConsPlusTitle"/>
        <w:jc w:val="center"/>
      </w:pPr>
      <w:r>
        <w:t>МЕДИЦИНСКИХ ОСМОТРОВ, ГИГИЕНИЧЕСКОЙ ПОДГОТОВКИ,</w:t>
      </w:r>
    </w:p>
    <w:p w:rsidR="00C27B50" w:rsidRDefault="00C27B50">
      <w:pPr>
        <w:pStyle w:val="ConsPlusTitle"/>
        <w:jc w:val="center"/>
      </w:pPr>
      <w:r>
        <w:t>АТТЕСТАЦИИ, ПРОФИЛАКТИЧЕСКИХ ПРИВИВОК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ind w:firstLine="540"/>
        <w:jc w:val="both"/>
      </w:pPr>
      <w:r>
        <w:t>11.1. Рекомендуется организовать регулярную централизованную стирку и починку санитарной и специальной одежды.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>11.2. Наряду с работниками, подлежащими предварительным и периодическим медицинским осмотрам, гигиенической подготовке и аттестации, учащимся средних общеобразовательных школ, профессионально-технических училищ, студентам специальных учебных заведений и техникумов перед прохождением производственной практики в организациях торговли рекомендуется проходить медицинское обследование и гигиеническую подготовку в установленном порядке.</w:t>
      </w:r>
    </w:p>
    <w:p w:rsidR="00C27B50" w:rsidRDefault="00C27B50">
      <w:pPr>
        <w:pStyle w:val="ConsPlusNormal"/>
        <w:spacing w:before="240"/>
        <w:ind w:firstLine="540"/>
        <w:jc w:val="both"/>
      </w:pPr>
      <w:r>
        <w:t xml:space="preserve">11.3. Результаты ежедневного осмотра сотрудников рекомендуется заносить в специальный </w:t>
      </w:r>
      <w:hyperlink w:anchor="P169" w:history="1">
        <w:r>
          <w:rPr>
            <w:color w:val="0000FF"/>
          </w:rPr>
          <w:t>журнал</w:t>
        </w:r>
      </w:hyperlink>
      <w:r>
        <w:t>.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right"/>
        <w:outlineLvl w:val="0"/>
      </w:pPr>
      <w:r>
        <w:t>Приложение</w:t>
      </w:r>
    </w:p>
    <w:p w:rsidR="00C27B50" w:rsidRDefault="00C27B50">
      <w:pPr>
        <w:pStyle w:val="ConsPlusNormal"/>
        <w:jc w:val="right"/>
      </w:pPr>
      <w:r>
        <w:t>к МР 2.3.0243-21</w:t>
      </w:r>
    </w:p>
    <w:p w:rsidR="00C27B50" w:rsidRDefault="00C27B50">
      <w:pPr>
        <w:pStyle w:val="ConsPlusNormal"/>
        <w:jc w:val="both"/>
      </w:pPr>
    </w:p>
    <w:p w:rsidR="00C27B50" w:rsidRDefault="00C27B50">
      <w:pPr>
        <w:pStyle w:val="ConsPlusNormal"/>
        <w:jc w:val="right"/>
      </w:pPr>
      <w:r>
        <w:t>(рекомендуемый образец)</w:t>
      </w:r>
    </w:p>
    <w:p w:rsidR="00C27B50" w:rsidRDefault="00C27B50">
      <w:pPr>
        <w:pStyle w:val="ConsPlusNormal"/>
        <w:jc w:val="both"/>
      </w:pPr>
    </w:p>
    <w:tbl>
      <w:tblPr>
        <w:tblpPr w:leftFromText="180" w:rightFromText="180" w:vertAnchor="text" w:horzAnchor="margin" w:tblpY="1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46"/>
        <w:gridCol w:w="1191"/>
        <w:gridCol w:w="1223"/>
        <w:gridCol w:w="1440"/>
        <w:gridCol w:w="1800"/>
        <w:gridCol w:w="1260"/>
        <w:gridCol w:w="1080"/>
      </w:tblGrid>
      <w:tr w:rsidR="00C27B50" w:rsidTr="00164FD2">
        <w:tc>
          <w:tcPr>
            <w:tcW w:w="602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bookmarkStart w:id="0" w:name="P169"/>
            <w:bookmarkEnd w:id="0"/>
            <w:r w:rsidRPr="00C27B50">
              <w:rPr>
                <w:sz w:val="20"/>
              </w:rPr>
              <w:t>N п/п</w:t>
            </w:r>
          </w:p>
        </w:tc>
        <w:tc>
          <w:tcPr>
            <w:tcW w:w="646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Дата</w:t>
            </w:r>
          </w:p>
        </w:tc>
        <w:tc>
          <w:tcPr>
            <w:tcW w:w="1191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Ф.И.О. работника</w:t>
            </w:r>
          </w:p>
        </w:tc>
        <w:tc>
          <w:tcPr>
            <w:tcW w:w="1223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Должность</w:t>
            </w:r>
          </w:p>
        </w:tc>
        <w:tc>
          <w:tcPr>
            <w:tcW w:w="1440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800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260" w:type="dxa"/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1080" w:type="dxa"/>
            <w:tcBorders>
              <w:right w:val="nil"/>
            </w:tcBorders>
          </w:tcPr>
          <w:p w:rsidR="00C27B50" w:rsidRPr="00C27B50" w:rsidRDefault="00C27B50" w:rsidP="00C27B50">
            <w:pPr>
              <w:pStyle w:val="ConsPlusNormal"/>
              <w:jc w:val="center"/>
              <w:rPr>
                <w:sz w:val="20"/>
              </w:rPr>
            </w:pPr>
            <w:r w:rsidRPr="00C27B50">
              <w:rPr>
                <w:sz w:val="20"/>
              </w:rPr>
              <w:t>Подпись медицинского работника (ответственного лица)</w:t>
            </w:r>
          </w:p>
        </w:tc>
      </w:tr>
      <w:tr w:rsidR="00C27B50" w:rsidTr="00164FD2">
        <w:tc>
          <w:tcPr>
            <w:tcW w:w="602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646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191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223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440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800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260" w:type="dxa"/>
          </w:tcPr>
          <w:p w:rsidR="00C27B50" w:rsidRDefault="00C27B50" w:rsidP="00C27B50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</w:tcPr>
          <w:p w:rsidR="00C27B50" w:rsidRDefault="00C27B50" w:rsidP="00C27B50">
            <w:pPr>
              <w:pStyle w:val="ConsPlusNormal"/>
            </w:pPr>
          </w:p>
        </w:tc>
      </w:tr>
    </w:tbl>
    <w:p w:rsidR="00315C2D" w:rsidRDefault="00C27B50" w:rsidP="00C27B50">
      <w:pPr>
        <w:pStyle w:val="ConsPlusNormal"/>
        <w:jc w:val="center"/>
      </w:pPr>
      <w:r>
        <w:t>Форма ведения гигиенического журнала</w:t>
      </w:r>
    </w:p>
    <w:sectPr w:rsidR="00315C2D" w:rsidSect="00C27B5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27B50"/>
    <w:rsid w:val="000C3617"/>
    <w:rsid w:val="00116145"/>
    <w:rsid w:val="00164FD2"/>
    <w:rsid w:val="001C0854"/>
    <w:rsid w:val="002A4B4A"/>
    <w:rsid w:val="00315C2D"/>
    <w:rsid w:val="0038242D"/>
    <w:rsid w:val="00456433"/>
    <w:rsid w:val="004F63E9"/>
    <w:rsid w:val="005A63EE"/>
    <w:rsid w:val="005B1908"/>
    <w:rsid w:val="0071290C"/>
    <w:rsid w:val="00773E27"/>
    <w:rsid w:val="00777158"/>
    <w:rsid w:val="008D337E"/>
    <w:rsid w:val="00B3011E"/>
    <w:rsid w:val="00C27B50"/>
    <w:rsid w:val="00CB6BA1"/>
    <w:rsid w:val="00D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777158"/>
    <w:pPr>
      <w:spacing w:after="200" w:line="276" w:lineRule="auto"/>
    </w:pPr>
    <w:rPr>
      <w:sz w:val="22"/>
      <w:szCs w:val="22"/>
    </w:rPr>
  </w:style>
  <w:style w:type="paragraph" w:customStyle="1" w:styleId="ConsPlusNormal">
    <w:name w:val="ConsPlusNormal"/>
    <w:rsid w:val="00C27B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7B5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7B5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45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5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3DFDB1376F95E085B310F2EBA304782DAE0ED5E0C78D31ED613F6A1505639519CE333566BA76D86c1Z4I" TargetMode="External"/><Relationship Id="rId5" Type="http://schemas.openxmlformats.org/officeDocument/2006/relationships/hyperlink" Target="consultantplus://offline/ref=8FB2CFBCACBC72E38F5DAFFE186D824AB4D6DC177AF303025368032CBD3F1895DDA9E15F0C78DA18DA4CF3B4410E365584FD364D77A56Fc8Z5I" TargetMode="External"/><Relationship Id="rId4" Type="http://schemas.openxmlformats.org/officeDocument/2006/relationships/hyperlink" Target="consultantplus://offline/ref=8FB2CFBCACBC72E38F5DAFFE186D824AB1D9DD1177FA5E085B310F2EBA304782DAE0ED5E0C78DB1DD613F6A1505639519CE333566BA76D86c1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Роспотребнадзора по Алтайскому краю</Company>
  <LinksUpToDate>false</LinksUpToDate>
  <CharactersWithSpaces>17536</CharactersWithSpaces>
  <SharedDoc>false</SharedDoc>
  <HLinks>
    <vt:vector size="24" baseType="variant"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consultantplus://offline/ref=8FB2CFBCACBC72E38F5DAFFE186D824AB3DFDB1376F95E085B310F2EBA304782DAE0ED5E0C78D31ED613F6A1505639519CE333566BA76D86c1Z4I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consultantplus://offline/ref=8FB2CFBCACBC72E38F5DAFFE186D824AB4D6DC177AF303025368032CBD3F1895DDA9E15F0C78DA18DA4CF3B4410E365584FD364D77A56Fc8Z5I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consultantplus://offline/ref=8FB2CFBCACBC72E38F5DAFFE186D824AB1D9DD1177FA5E085B310F2EBA304782DAE0ED5E0C78DB1DD613F6A1505639519CE333566BA76D86c1Z4I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popova</dc:creator>
  <cp:keywords/>
  <cp:lastModifiedBy>ТТВ</cp:lastModifiedBy>
  <cp:revision>2</cp:revision>
  <cp:lastPrinted>2021-05-27T09:35:00Z</cp:lastPrinted>
  <dcterms:created xsi:type="dcterms:W3CDTF">2021-06-04T09:45:00Z</dcterms:created>
  <dcterms:modified xsi:type="dcterms:W3CDTF">2021-06-04T09:45:00Z</dcterms:modified>
</cp:coreProperties>
</file>