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Бурлинского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2021</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Темп роста номинальной заработной платы по крупным и средним предприятиям составил 110 %. Увеличился  на 20 % объём производства промышленной продукции. Увеличение объема произведенной продукции показали МУП «БТС» в производстве пара и горячей воды, ИП «Маевский В.Л.» в производстве кондитерских изделий и ДРСУ в производстве асфальтобетонных смесей.За 2021 год осуществлено 11 конкурентных закупок на сумму 64 млн. руб. За счет проведенных закупочных процедур снижение от начальной цены контрактов по результатам проведенных закупок составило 6 млн. руб.  В 2021 году район посетили 8216 человек (с учётом неорганизованных туристов), а это 104,3 % к 2020 году. Осуществляется реализация утверждённого плана мероприятий по развитию туризма в Бурлинском районе на 2021-2025 годы. Остается актуальной работа по привлечению инвесторов для работы туристско-рекреационной зоны на базе Бурлинской системы озёр.</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 xml:space="preserve">Основой экономики района, его благосостояния, является сельскохозяйственное производство, которое кроме всего прочего несёт на себе большую социальную нагрузку, поскольку предприятия и аграрный бизнес обеспечивают местное население рабочими местами, снабжают производственной продукцией и при этом, зачастую помогают в решении вопросов местного значения в селах.В 2021 году на территории района продолжали работать 3 крупных сельхозпредприятия, 12 К(Ф)Х и ИП, внесённых в реестр сельхозтоваропроизводителей Алтайского края. К сожалению, по различным объективным и субъективным причинам сохранилась тенденция к сокращению количества занятых в сельскохозяйственном производстве.Численность работников аграрного сектора в 2021 году составила 299 человек, из них в К(Ф)Х и ИП – 22 человека. По сравнению с прошлым годом произошло сокращение работников на 54 человека, обеспеченность специалистами и руководителями составила73,4 %, что явно недостаточно. Дефицит кадров остро ощущается на всех производственных участках.Для нашей сельскохозяйственной отрасли в растениеводстве 2021 год выдался благоприятным, о чём свидетельствуют полученные  значительные  объемы продукции полеводства и финансовый результат.Урожай большинства ключевых для региона культур  оказался вполне достойным. Не помешали этому ни пандемия, не погодные условия.По сравнению с предыдущим годом с 45567 га до 46613 га (на 1046 га) увеличилась общая посевная площадь. В то же время, с 23527 га до 20106 га (на 3421 га) сократилась  площадь зерновых культур. С 8910 га до 16298 га (на 7388 га) – выросла площадь технических культур, таких как лен-кудряш и рапс.Благоприятные </w:t>
      </w:r>
      <w:r w:rsidRPr="008E0719">
        <w:lastRenderedPageBreak/>
        <w:t xml:space="preserve">погодные условия для второй половины вегетации и грамотное применение средств защиты растений во многом повлияли на уровень урожайности практически всех сельскохозяйственных культур.На площади 3334 га применялись минеральные удобрения в АО «ПЗ Бурлинский» и ИП Дайрабаев М.М.В итоге, объём  валового сбора зерна в 2021 году составил 14778 тонн  (в 2020 году – 8653 т), что на 71% больше уровня прошлого года при средней урожайности по району 9,1 ц с га, являющейся самой высокой с 2017 года.Полученные результаты в растениеводстве прошедшего года стали убедительным доказательством того, что при условии соблюдения всех условий технологического процесса, вдумчивом применении инновационных методов и агроприемов выращивания сельскохозяйственных культур можно и нужно получать гарантированные и высокие урожаи в наших суровых, степных условиях.Так в ИП Дайрабаев М.М. и  К(Ф)Х Кулинич А.В. получена урожайность зерновых культур 27,8 ц с га и 14,1 ц с га соответственно. Была проведена работа по сортосмене и сортообновлению семян. В районе в 2021 году было закуплено 600 тонн семян высшей репродукции зерновых и технологических культур, площадь посева составила 4800 га.В то же время, несоблюдение технологического процесса и отсутствие подготовленной земли для проведения посевных работ в ряде сельхозпредприятий, стали причиной урожайности зерновых ниже среднерайонного уровня в АО «ПЗ Бурлинский» - 6 ц с га,  ООО Агрострой – 8,5 ц с га, ООО Алтекс – 7 ц с га. Такое положение дел создало определённую напряжённость в обеспечении крупных хозяйств семенным материалом и зернофуражом для животноводства.Порадовал наших крестьян достаточно высокий для прошедшего года урожай и сбор подсолнечника, урожайность которого составила 8,0 ц с га (6,0 ц с га в прошлом году), а так же, новой для нас, но дорогой культуры – льна, которые при хороших закупочных ценах принесли весомый финансовый доход.Последствия предыдущих засушливых лет продолжает негативно отражаться на результатах работыПродолжалось снижение поголовья коров с 2084 голов в 2020 году до 1816 голов в 2021 году.  В то же время,  надой на 1 фуражную корову  увеличился  с 2504 кг до 2867 кг. Беспрецедентное решение приняло руководство предприятия ООО «Агрострой», переведя все поголовье дойного стада на подсосный метод выращивания телят и, в результате, прекратив производство молока.В связи с этим, соответственно, продолжилось сокращение объёмов реализации молока сельхозтоваропроизводителями к уровню прошлого года на 516 тонн (с 4067 т до 3551 т), а вот за счет увеличения закупочной цены этого продукта на 6 рублей за 1 кг, увеличилась выручка от его реализации на сумму более 9 млн. рублей.Совокупный объем государственной поддержки сельскохозяйственных  товаропроизводителей сохранился на уровне 2020 года и составил  в целом 109 млн. рублей  из федерального и краевого бюджетов. Это стало серьезной финансовой поддержкой для трех хозяйств, выполнивших все условия субсидирования.В сложных условиях нынешней рыночной экономики труженики аграрного сектора предпринимают все возможные меры для сохранения и укрепления своего производства, стараются  принимать экономически выгодные и эффективные решения.Определённым подспорьем стало увеличение уровня оплаты труда по отрасли в районе на 111 % по сравнению с прошлым годом, который составил в среднем 20267 рублей.За год в районе аграрная отрасль в районе пополнилась 22 единицами новой техники и оборудования на сумму 53,6 млн. рублей.До 21 тысячи га  увеличилась  площадь обработки паров и зяби, что является прекрасным заделом для формирования </w:t>
      </w:r>
      <w:r w:rsidRPr="008E0719">
        <w:lastRenderedPageBreak/>
        <w:t>урожая в 2022 году.В 2021 году вовлечено в сельскохозяйственный оборот более 20 тыс. га земель сельхозназначения в районе.Продолжаются подготовительные работы для аренды много лет пустовавших земель совхоза «Мирный» площадью 23 тыс. га крупным сельскохозяйственным предприятием ООО «Сибирский АНГУС» для развития животноводческой отрасли.Позитивным и заметным событием в прошлом году стал приход нового собственника в ООО «Бурлинский элеватор», который в настоящее время успешно функционирует, обеспечив работой более 50 человек, своевременно и в полном объеме выполняет обязательства  по оплате труда работников, налоговым и страховым отчислениям. Нынешнее руководство этого крупного предприятия планирует дальнейшее серьезное развитие производственной и социальной базы, открыто для  партнерского сотрудничества.Повышение уровня и объёма сельскохозяйственного производства в районе придадут дополнительный импульс для его социально-экономического развития  и создания необходимых комфортных условий для проживания наших людей.</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На территории района успешно реализуются 11 государственных и 21 муниципальных программ с общим объёмом финансирования более 200 млн. рублей.В 2021 году была продолжена работа по строительству, реконструкции и ремонту социально-значимых объектов на территории района, это: - Ремонт тротуара по улице Ленина в с.Бурла в рамках грантовой поддержки - 2 016 141,0 руб.;- Капитальный ремонт теплотрассы в Бурле - 18 715300 руб.;- Обустройство детской площадки в Бурл - 3 535 000,0 руб.;- На ремонт улично-дорожной сети в Бурле было направлено - 3 600 456,0 руб.В 2021 году начата разработка проектно-сметной документации на строительство пристройки к детскому саду в с.Бурла и капитальный ремонт существующих зданий. Завершение работ и получение заключений экспертизы планируется в середине 2022 года.В рамках федеральной целевой программе «Устойчивое развитие сельских территорий» обеспечена жильем 1 семья на сумму 1 100,0 тыс. рублей.По прежнему проблемами остаются: острый дефицит бюджетных средств для обеспечения подготовки проектно-сметной документации и обеспечения долевого участия в проектах и программах. Необходимо продолжить работу по улучшению состояния дорожной сети, созданию новых рабочих мест, росту и модернизации производства, развитию структуры учреждений социальной сферы, предметно заниматься благоустройством. К сожалению, так в районе пока не реализованы вопросы организации переработки продукции, рыбохозяйственной деятельности, медленно идёт процесс модернизации в сельском хозяйстве. А необходимые резервы для этого есть.</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 xml:space="preserve">Важнейшим фактором и перспективным направлением в улучшении социально-экономического развития района является укрепление малого бизнеса. В районе действует 119 единиц (АППГ-121) субъектов среднего и малого предпринимательства, в т.ч., 14 юридических лиц и 105 индивидуальных предпринимателей. Работало 65 </w:t>
      </w:r>
      <w:r w:rsidRPr="001F1010">
        <w:lastRenderedPageBreak/>
        <w:t xml:space="preserve">магазинов (64 – 2020 г.), 3 предприятия общественного питания, 1 универсальная ярмарка.В целях улучшения предпринимательского климата на территории района,   расширения доступа субъектов предпринимательства к финансово-кредитным ресурсам, заключено Соглашение о взаимодействии по развитию муниципальной инфраструктуры поддержки малого и среднего предпринимательства с НО «Алтайский фонд развития малого и среднего предпринимательства».Утверждена и реализуется муниципальная программа «Развитие малого и среднего предпринимательства в Бурлинском районе на 2021-2025 годы», создан и осуществляет свою деятельность информационно-консультационный центр для поддержки предпринимательства (ИКЦ). В рамках его работы в 2021 году было оказано консультационных, информационных и образовательных услуг  775 субъектам малого и среднего предпринимательства. Резкое увеличение количества консультационных услуг связано с тесным и непрерывным взаимодействием специалиста ИКЦ с бизнесом в период пандемии.  Реализация мероприятий муниципальной программы по развитию малого и среднего предпринимательства способствовала созданию 106 рабочих мест и сохранению 674 действующих рабочих места.Одним из главных инструментов для роста и стабилизации экономики района, повышения благосостояния района, обеспечения эффективной деятельности социальной сферы является активное участие района в реализации краевых федеральных и муниципальных программ. Единственным проблемным моментом, несколько сдерживающим этот созидательный процесс, пока остается  дефицит и ограниченность муниципальных финансовых средств для обеспечения долевого участия в проектах и программах.В тоже время, одним из значимых и эффективных инструментов в решении  социально-значимых местных проблем призвано стать активное участие сельсоветов в подготовке и реализации проектов общественных инициатив, позволяющих с учётом мнения и финансовых возможностей местного населения определить и исполнить наиболее востребованный комплекс мероприятий на территории района, села, при конкретной государственной финансовой поддержке.Необходимо улучшение состояния дорожной сети, содействие созданию новых рабочих мест, росту производства, развитию сферы услуг, формирование новых подходов к организации благоустройства.До сих пор в районе не реализованы вопросы переработки продукции, не заработал цех по первичной переработке мяса, нет убойного цеха, продолжается процедура конкурсного производства значимого для района предприятия «Бурлинский рыбхоз». А это огромный резерв для подпитки экономики района, и он далеко не единственный.Единственным проблемным моментом, несколько сдерживающим этот созидательный процесс, пока остается  дефицит и ограниченность муниципальных финансовых средств  для обеспечения долевого участия в проектах и программах.В тоже время, одним из значимых и эффективных инструментов в решении  социально-значимых местных проблем призвано стать активное участие сельсоветов в подготовке и реализации проектов общественных инициатив, позволяющих с учётом мнения и финансовых возможностей местного населения определить и исполнить наиболее востребованный комплекс мероприятий на территории района, села, при конкретной государственной финансовой поддержке.Необходимо улучшение состояния дорожной сети, содействие созданию новых рабочих мест, росту производства, развитию сферы услуг, формирование новых подходов к организации благоустройства.До сих пор в районе не реализованы вопросы переработки продукции, не заработал цех по </w:t>
      </w:r>
      <w:r w:rsidRPr="001F1010">
        <w:lastRenderedPageBreak/>
        <w:t>первичной переработке мяса, нет убойного цеха, продолжается процедура конкурсного производства значимого для района предприятия «Бурлинский рыбхоз». А это огромный резерв для подпитки экономики района, и он далеко не единственный.    </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В районе действует муниципальная программа «Улучшение условий и охраны труда в Бурлинском районе на 2021-2025 годы».Было проведено 4 заседания районной межведомственной комиссии по охране труда, на которых были рассмотрены 17 вопросов.Специалистом отдела  оказывается методическая помощь, в том числе предприятиям сельского хозяйства, по разработке и подбору необходимых документов (инструкции, методическая литература и т.д.).99 руководителей и специалистов по охране труда имеют действующие удостоверения по охране труда и пожарной безопасности, что составило 81,8 %.В период 2021 года случаев производственного травматизма не зарегистрировано. Касаясь вопросов социального партнерства можно отметить, что в районе действует Соглашение между работодателями, профсоюзами и исполнительными органами местного самоуправления Бурлинского района на 2020-2022 годы. В целом условия Соглашения выполняются, достигаются поставленные цели.Численность трудоспособного населения составила 4619 человек, занятых в экономике – 3575 человек.Согласно индикативным показателям число трудоустроенных граждан на 31.12.2021 года составило  455 человек (117,6%),  (по плану на 2021 год - 387 человек).Уровень официально зарегистрированной безработицы в районе  составил 3,3 %. Численность инвалидов трудоспособного возраста, занятых трудовой деятельностью (без учета детей-инвалидов от 16 до 18 лет) в 2021 году составило 55 человек (61,8%), (по плану на 2021 год - 89 человек). В том числе на данный период времени было трудоустроено 15 человек (46,9%) (по плану на 2021 год – 32 человека). Численность трудоустроенных граждан, с которыми легализованы трудовые отношения на 31.12.2021 год составило 125 человек (89,3%) (по плану на 2021 год – 140 человек).</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За 2021 год общая сумма денежных доходов населения района увеличилась на 2 % к уровню прошлого года и составила 1207016,6 тыс. руб. Расходы населения сложились в сумме 1052230,5 тыс. рублей, увеличились к уровню 2020 года на 2,7 %. </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 xml:space="preserve">Главными задачами Администрации района в области бюджетной политики оставались:- обеспечение роста и  наполнения доходной базы местного бюджета в соответствии с утверждёнными параметрами, необходимой для успешного исполнения многочисленных полномочий по решению вопросов местного значения;- рациональное и эффективное использование бюджетных средств, включая привлечение краевых и федеральных инвестиций, позволяющее в то же время обеспечить финансирование расходных обязательств в полном объёме;- снижение и погашение имеющейся кредиторской задолженности муниципалитетов.Принятый бюджет района 2021 года был сформирован со значительным дефицитом средств, что позволяло удовлетворить </w:t>
      </w:r>
      <w:r w:rsidRPr="008E0719">
        <w:lastRenderedPageBreak/>
        <w:t xml:space="preserve">потребности по расходам лишь на 76 %. Однако, несмотря на имеющиеся объективные трудности 2021 года, Администрации района удалось обеспечить исполнение не только планируемых параметров консолидированного бюджета, но и получить дополнительные доходы в сумме 823,4 тыс. рублей, добившись при этом положительной динамики.Сумма доходов      консолидированного бюджета составила 310324,7 тыс. рублей. При этом план по сбору собственных доходов был выполнен на 101,1 %, а их сумма составила 74250,0 тыс. рублей, что несколько меньше, чем в прошлом году. В консолидированный бюджет района было получено 235902,9 тыс. рублей безвозмездных поступлений из краевого бюджета, в том числе 58895,2 тыс. рублей дотаций, что на 2006,4 тыс. рублей больше, чем в предыдущем году.В результате в общем объёме доходов консолидированного бюджета доля безвозмездных поступлений из краевого бюджета составила в отчётном году 76 %, доля собственных доходов – 24 %.За последние 6 лет объём собственных доходов в консолидированный бюджет района вырос в 1,52 раза, если в 2016 году их объём составлял 48815,3 тыс. рублей, то в 2020 году он вырос до 74250,0 тыс. рублей.Расходная часть консолидированного бюджета района исполнялась в соответствии с утверждёнными параметрами и корректировками при поступлении дополнительных доходов. Привлечение дополнительных средств,  финансовая поддержка Правительства Алтайского края и рациональное использование финансовых ресурсов позволили не только справиться с исполнением необходимых расходных обязательств, но и до минимума сократить имеющуюся значительную кредиторскую задолженность муниципальных образований района и сельсоветов, и в первую очередь – за потреблённые энергоресурсы.Кредиторская задолженность муниципального района и сельсоветов на 01.01.2021 года составляла 32246,7 тыс. рублей, а по состоянию на 01.01.2022 года её величина сократилась до 29534,3 тыс. рублей, из которой  20946,7 тыс. рублей - долги за резервный уголь. Было заключено соглашение о рассрочке платежей, сумма в размере 2464,3 тыс. рублей погашена в декабре 2021 года. На 01.01.2021 года кредиторская задолженность ОАО «Кузбассразрезуголь» составляла 5590 тыс. рублей, было оплачено 12 тыс. рублей. В этом же году поступил исполнительный лист на сумму неустойки в размере 899.8 тыс. рублей, в конце года было оплачено 210 тыс. рублей. В результате фактическая кредиторская задолженность ОАО «Кузбассразрезуголь» составила 6268,3 тыс. рублей. Есть реальные перспективы закрыть и эту задолженность.Расходы консолидированного бюджета были исполнены в полном объёме на сумму 306620,8 тыс. рублей, в том числе расходы бюджета муниципального района – на сумму 294593,8 тыс. рублей.Районный бюджет в 2021 году традиционно был социально ориентированным. Социально-значимые расходы составили 210740,2 тыс. рублей или 68,7 %, в том числе 56,3 % средств направлены на образование, 10,1 % - на культуру, 2,3 % - социальную политику, 0,1 % - на развитие спорта и физической культуры.В рамках исполнения майских Указов Президента РФ от 2017 года в части повышения уровня заработной платы отдельным категориям работников муниципальных учреждений за 2021 год целевые показатели в основном достигнуты.Таким образом, размер средней ежемесячной заработной платы за 2021 год в системе образования составил:- в дошкольном образовании – 25102 рубля;- в основном и среднем общем образовании – 25442 рубля, в том числе преподавателей 25569 рублей;- в дополнительном образовании – 24454 рубля.В сфере культуры:- МФКЦ – 21707 рублей;- ДШИ – 29677 рублей.Выросли и расходы на оплату труда </w:t>
      </w:r>
      <w:r w:rsidRPr="008E0719">
        <w:lastRenderedPageBreak/>
        <w:t>работников бюджетной сферы в целом, объём которых составил 185074,5 тыс. рублей или 60,4 % от общего объёма расходов консолидированного бюджета района. По сравнению с прошлым отчётным периодом фонд оплаты труда в районе увеличился на 13569,9 тыс. рублей или на 35,9 %.На социальные выплаты жителям района (пенсии, пособия, компенсации, субсидии на приобретение жилья) направлено 7150,7 . рублей. Расходы по проведению выборов депутатов всех уровней составили 197,0 тыс. рублей.Администрацией района в 2021 году будет продолжена целенаправленная работа по дальнейшему росту темпов поступления собственных доходов путём эффективного использования имеющихся земельных ресурсов и муниципального имущества, привлечения дополнительных средств посредством участия в краевых и федеральных программах, оптимизации нерациональных расходов.</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1F1010" w:rsidRDefault="001F1010" w:rsidP="001F1010">
      <w:pPr>
        <w:spacing w:line="276" w:lineRule="auto"/>
        <w:jc w:val="both"/>
        <w:divId w:val="1904366202"/>
        <w:rPr>
          <w:lang w:val="en-US"/>
        </w:rPr>
      </w:pPr>
      <w:r>
        <w:rPr>
          <w:lang w:val="en-US"/>
        </w:rPr>
        <w:t xml:space="preserve">Основную нагрузку по подготовке и организации всего комплекса программы строительства, ремонтов и реконструкций объектов социальной сферы и жилищно-коммунального хозяйства  несет  отдел архитектуры и градостроительства Администрации района во  взаимодействии с отделом жилищно-коммунального хозяйства и другими уполномоченными структурами. Благодаря их активной деятельности было обеспеченно квалифицированное и трудоёмкое сопровождение проектно-сметных работ, координация и контроль исполнения строительно-монтажных работ, осуществляемых подрядными организациями в соответствии с муниципальными контрактами.Главными ориентирами в этой деятельности служили: повышение эффективности и надёжности функционирования объектов жилищно-коммунального хозяйства, социальной сферы, уровень благоустройства, создание комфортных условий для проживания наших граждан.В целом за отчетный период в рамках реализации краевых и муниципальных программ по укреплению материально-технической базы бюджетной и коммунальной инфраструктуры, благоустройству Администрацией района привлечено и освоено  более 30 млн. рублей.В  том числе: - 18715 тыс. рублей - на капитальный ремонт теплотрассы в Бурле;- 3535 тыс. рублей - на обустройство на обустройство детской площадки в Бурле;- 2500 тыс. рублей – на техническое перевооружение котельных;- 692 тыс. рублей – на капитальный ремонт клуба в с. Новоандреевка;- 600 тыс. рублей – на капитальный ремонт клуба в с. Лесное;- 500 тыс. рублей – на капитальный ремонт клуба в с. Притыка;- 280 тыс. рублей – на устройство сценической площадки в с. Новопесчаное;- 251 тыс. рублей – на устройство детской площадки в с. Новосельское;- 465 тыс. рублей – на ремонт пищеблока и установку охранной пожарной сигнализации в Бурлинской средней школе;- 300 тыс. рублей – на ремонт водопровода в с. Новопесчаное;- 150 тыс. рублей – на ремонт системы водо- и теплоснабжения в Партизанском сельсовете;- 200 тыс. рублей – на ремонт уличного освещения в с. Бурла;- 1309 тыс. рублей – на ремонт кровли здания Администрации района;- 2016 тыс. рублей были направлены на реализацию  проекта местных инициатив в рамках грантовой поддержки по капитальному ремонту тротуара на улице Ленина в  центре Бурлы. Непосредственным организатором и исполнителем проекта  выступила Администрация района.Работа по привлечению финансовых средств путём участия сельских поселений в проектах общественных инициатив для повышения уровня благоустройства и оборудования социальных объектов в районе требует </w:t>
      </w:r>
      <w:r>
        <w:rPr>
          <w:lang w:val="en-US"/>
        </w:rPr>
        <w:lastRenderedPageBreak/>
        <w:t xml:space="preserve">сосредоточения усилий администраций сельсоветов и депутатского корпуса всех уровней.Традиционное участие района в краевой программе технического перевооружения ЖКХ позволило своевременно и в полном объёме провести капитальный ремонт теплотрассы в селе Бурла на участках обеспечивающих теплом важнейшие социальные объекты: здание детского сада по улице Мира, офисные здания и многоквартирные жилые дома.Достаточно большой объём работы за прошедший период выполнен в дорожном хозяйстве района.Протяжённость межрегиональных дорог на территории района, которые обслуживает Бурлинский участок Завьяловского ДРСУ, составляет 251 км. В течение года было направлено на их содержание и ремонт 65,9 млн. рублей, в том числе, на ремонт участка дорожного полотна в Бурле по улице Комсомольской и выезда в сторону с. Гусиная Ляга  протяжённостью 2,92 км – 25,8 млн. рублей.Проводились также ремонтные работы по укреплению дорожного полотна щебнем в районе с. Волчий Ракит  на участках межрегиональной дороги  протяженностью 1,5 км, на которые израсходовано 5,95 млн. рублей.Осознавая нарастающую в нынешних условиях потребность обеспечения доступности граждан для решения своих жизненных проблем, Администрация района прилагает максимум усилий для привлечения внимания  Минтранса и Алтайавтодора к  необходимости коренного улучшения технического состояния межрегиональных автодорог в направлении Славгорода, Карасука, Подсосново.Получение районом нового пассажирского микроавтобуса придало новый импульс для решения проблемного вопроса по транспортному обслуживанию населения  внутри района. Начата необходимая работа по формированию пассажирских  маршрутов и определению механизма для финансового и технического обеспечения перевозок в условиях потенциальной убыточности этого вида деятельности.Полномочия по содержанию 208,1 км муниципальных дорог исполняли Администрация района и все администрации сельсоветов, за исключением Ореховского сельсовета. В 2021 году на содержание муниципальных автодорог было направлено 5,1 млн. рублей средств дорожного фонда, что далеко недостаточно для обеспечения выполнения действующих расчетных нормативов и при существенном росте затрат в условиях повышения цен на расходные строительные материалы и услуги спецтехники. Из них,  на ремонте улично-дорожной сети в районном центре Бурла освоено 3,6 млн. рублей, в т.ч. 1,05 млн. средств  краевого бюджета и 2,55 млн. рублей местного бюджета.В результате капитально отремонтированы участки дорожного полотна улицы Восточная и въезда в с. Бурла.Сельским муниципальным образованиях в рамках исполнения ими полномочий направлено на содержание дорог 1,51 млн. рублей.Безусловно, для успешного решения вопросов содержания автодорог в населённых пунктах, в том числе и в зимний период, муниципальным властям необходимо в рамках делового сотрудничества привлекать для этих целей всех хозяйствующих субъектов, располагающих спецтехникой, и кроме того, приобретение 1-2 единиц специальной дорожной техники для муниципальных нужд.Администрацией района своевременно оформлена заявка в Минстрой Алтайского края для возможного получения в 2022 году автогрейдера в рамках краевой целевой программы.Кроме всего прочего Администрацией района осуществлялась плановая работа по подготовке нормативной и документальной базы для реализации программы ремонтов и технического перевооружения в 2022 году, которая уже дала положительные результаты.Подготовлена необходимая техническая документация с экспертизой и в </w:t>
      </w:r>
      <w:r>
        <w:rPr>
          <w:lang w:val="en-US"/>
        </w:rPr>
        <w:lastRenderedPageBreak/>
        <w:t xml:space="preserve">стадии решения находится вопрос по проведению капитального ремонта заключительного участка тепловых сетей  в районном центре – стоимостью 16 млн. рублей и капитального ремонта теплотрасс в с. Михайловка - на сумму 28 млн. рублей .Не произведенный в 2021 году по вине подрядчика « Востокбурвод» комплекс работ по оборудованию водозаборного сооружения со скважиной в селе Михайловка на 17 млн. рублей планируется реализовать в полном объеме в текущем году. Вопрос об этом на уровне Минстроя Алтайского края решен, с указанным подрядчиком ведется активная претензионная работа.Подготовлены и направлены в краевую специализированную комиссию  необходимые документы по проведению открытого аукциона по выбору подрядной организации для масштабного технического перевооружения  котельной Бурлинской средней школы в Бурле, сметной стоимостью 25,5 млн. рублей. Большой  объем работ на этом важнейшем объекте жизнеобеспечения предстоит выполнить до начала отопительного периода.Благодаря оперативной подготовке и своевременному направлению необходимой технической документации в краевые структуры, удалось добиться включения в федеральную целевую программу проведение в 2022 году объемного капитального ремонта зданий Михайловской средней общеобразовательной школы сметной стоимостью 55 млн. рублей, включая интернат и поставки школьного оборудования. Строительно- монтажные работы начнутся после проведения в установленном порядке конкурсных процедур по выбору подрядчика.Администрацией района активно ведется работа по подготовке проктно-сметной документации для  осуществления аналогичных ремонтных работ зданий базовой Бурлинской средней школы в 2023 году.К середине 2022 года будет завершена начатая в 2021 году работа по  подготовке проектно-сметной документации для строительства и капитального ремонта зданий  детсада «Одуванчик» в райцентре, включая получение экспертного заключения. В результате снижения цены по итогам конкурса стоимость выполненных проектных работ в 2021 году составила 251,3 тыс. рублей, предусмотрено в 2022 году 2,685 тыс. рублей.В связи с необходимостью неотложного выполнения  действующего законодательства в сфере градостроительства  осуществлялись  необходимые меры по формированию и приведению в соответствие с требованиями правоустанавливающей градостроительной документации, включая постановку на кадастровый учет территориальных зон и внесение изменений в правила застройки землепользования. На эти цели направлено 445 тысяч рублей собственных бюджетных средств.На начало 2022 года в районе в стадии строительства находится 4 индивидуальных жилых дома, в прошедшем году жилье в эксплуатацию не сдавалось.В рамках федеральной целевой программы «Устойчивое развитие сельских территорий» обеспечена жильём 1 семья на сумму 1100,0 тыс. рублейБлагодаря системной  и настойчивой работе Администрации района и ряда сельских поселений по укреплению и совершенствованию деятельности в сфере жилищно-коммунального хозяйства, за последние годы удалось добиться  вполне определённых положительных результатов в организации устойчивого тепло- и водоснабжения потребителей района.Не стал исключением и 2021 год, в котором из всех источников финансирования на подготовку к работе в зимних условиях было направлено более 20 млн. рублей.При финансовой поддержке Администрации района базовое теплоснабжающее предприятие МУП «Бурлинские тепловые сети», удалось не только своевременно и в полном объёме подготовить тепловое хозяйство к прохождению отопительного периода, но и создать необходимый аварийный запас  котельного, насосного и другого технологического </w:t>
      </w:r>
      <w:r>
        <w:rPr>
          <w:lang w:val="en-US"/>
        </w:rPr>
        <w:lastRenderedPageBreak/>
        <w:t xml:space="preserve">оборудования для оперативного использования в случае возникновения нештатной ситуации.В очередной раз районной властью при поддержке краевого управления жилищно-коммунального хозяйства на эти цели было направлено 2,5 млн. рублей краевых бюджетных средств. В результате приобретены 3 водогрейных  котла КВР-0,8, 9 экономичных сетевых насосов, 4 дымососа и 100 единиц мелкого технологического оборудования.В рамках краевой адресной инвестиционной программы  подрядной организацией в 2021 году проведен капитальный ремонт наружных тепловых сетей на очередном участке теплотрассы в районном центре Бурла стоимостью более 18 млн. рублей.  При этом заменен 1261 метр ветхой теплотрассы, оборудованы тепловые камеры  и смотровые колодцы.В полном объёме к прохождению отопительного сезона были подготовлены все без исключения объекты – абоненты бюджетной сферы, для чего направлено более 500 тыс. рублей.Своевременная подготовка 13 ведомственных котельных  и всего теплового хозяйства района, сформированный нормативный запас угля,  позволили муниципалитету уже в очередной раз, устранив 32 требования контролирующих федеральных структур получить паспорт готовности муниципального образования к отопительному периоду 2021-2022 г.г. и уже с 22 сентября 2022 года начать новый отопительный сезон.Несмотря на определенную стабильность обстановки в коммунальной сфере, практически все наши муниципальные унитарные предприятия, к сожалению, являются убыточными. МУП Бурлинские тепловые сети  по сотоянию на 01.01.2022 года имело задолженность по налогам и страховым платежам более 13 млн. рублей.Главной проблемой потенциальной убыточности хозяйствующих субъектов в сфере жилищно-коммунального хозяйства является несовершенство действующей тарифной системы, не позволяющей гибко влиять на величину утвержденного тарифа в связи с частым и резким скачком в сторону роста составляющих его затрат: - на электроэнергию, уголь, горюче-смазочные материалы, выплату заработной платы и др.Кроме того, действующий утвержденный тариф не предусматривает в полном объеме некоторые фактические расходы предприятия.Оптимальным  решением  этой проблемы могло  бы стать бюджетное субсидирование  выпадающих доходов коммунального предприятия. Однако, этот вопрос требует определенных финансовых затрат и механизма правового регулирования, в том числе , и на уровне субъекта Федерации.Большим подспорьем в финансово-хозяйственной деятельности теплоснабжающего предприятия района стала организация работы ведомственного железнодорожного угольного тупика, обеспечившего приём и переработку всего объёма контрактного угля, реализацию угля населению, что способствовало привлечению дополнительных финансовых средств для поддержки экономики  муниципального предприятия. МУП  Бурлинские коммунальные сети  в 2021 году реализовано населению 869 тонн угля. Своевременно заключённый контракт после проведённого аукциона с поставщиком ООО «Алтайская топливная компания» в количестве 4304 тонны на сумму 14,086 млн. рублей позволил обеспечить ритмичные поставки качественного угля в район и стабильную работы системы теплоснабжения.Благополучному прохождению отопительного сезона способствовала и масштабная работа по погашению объёмной кредиторской задолженности муниципальных организаций за потреблённые энергоресурсы,  которая по состоянию на 01.01.2021 года составляла 31,7 млн. рублей, а на 01.01.2022 года осталась в сумме 27,2 млн. рублей.  Из них  20,9 млн. рублей составляет задолженность перед Минстроем Алтайского края за поставленный  резервный уголь, погашение </w:t>
      </w:r>
      <w:r>
        <w:rPr>
          <w:lang w:val="en-US"/>
        </w:rPr>
        <w:lastRenderedPageBreak/>
        <w:t>которой происходит в рассрочку по установленному графику. Переходящая с 2014 года задолженность  района за поставленный уголь перед ОАО Кузбассразрезуголь в сумме 6,3 млн. рублей по согласованию сторон также будет погашаться по частям в течение трех лет.В  рамках исполнения полномочий по водоснабжению Администрацией района осуществляется конкретная организаторская работа в части оказания финансовой и материальной поддержки сельсоветов, техническому перевооружению и содержанию проблемного водопроводного хозяйства.Практически все водопроводные сети и сооружения за исключением районного центра и села Партизанское находятся в критическом состоянии по причине многолетнего физического износа и требуют постоянного внимания и  ремонта.Следует отметить, что рост эффективности  направляемого  объема финансовой и материальной поддержки Администрации района для решения местных проблем жизнеобеспечения, во многом зависит от инициативы руководителя сельского поселенияВ прошедшем году на текущий ремонт и эксплуатацию водопроводов сельсоветам в рамках переданных полномочий направлено 80 тыс. рублей.Помимо этого, в связи с неотложной необходимостью профинансированы мероприятия по текущему и капитальному ремонту систем водоснабжения, оформления технической документации  на сумму 872,0 тыс. рублей:- ремонт водопроводных сетей в селах Партизанского сельсовета (150,0 тыс. рублей)- ремонт водопроводных сооружений в с. Орехово (290,9 тыс. рублей);- ремонт участка  водопроводной сети в с. Новопесчаное (300 тыс. рублей);-техническое оснащение водозаборного сооружения в с.Устьянка (31,1тыс. рублей).- оформление технической документации для водопровода в с.Новосельское (100 тыс. рублей).В текущем году будет продолжена работа по коренному улучшению состояния водопроводного хозяйства в ряде сёл  района, включая бурение скважины с устройством водозаборного сооружения в с. Михайловка;- подготовку сметной документации для ремонта водозаборного сооружения  в с. Новопесчаное;- ремонт участков водопроводов в ряде населённых пунктов;- оформление правоустанавливающей документации и определение хозяйствующих субъектов для эксплуатации водопроводов и др.Предстоит основательно подойти к решению актуального вопроса организации деятельности специализированной службы по благоустройству и коммунальному хозяйству в районном центре, предусмотрев ее определенное финансовое обеспечение и оснащение  специальной техникой.Начало уже положено. По решению Правительства Алтайского края Минстроем нашему муниципальному образованию выделен современный экскаватор-погрузчик стоимостью 5,3 млн. рублей.Много вопросов у нашего населения вызывают проблемы внедрения на территориях сельских поселений далёкой от совершенства системы сбора твёрдых коммунальных отходов. Ситуация усугубляется отсутствием финансовых средств в муниципалитетах для обустройства контейнерных площадок, сложности при соблюдении жёстких требований по их установке, нежелание регионального оператора учитывать мнение населения о порядке сбора мусора.К сожалению и неурегулированность ряда принципиальных вопросов, касающихся этой тематики на уровне субъекта федерации, не позволяет продуктивно решать возникшие проблемы.В тоже время, сдвигать с мёртвой точки эту проблему необходимо, тем более, что краевыми властями в 2021 году направлена очередная сумма средств для приобретения мусорных контейнеров.</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1F1010" w:rsidRDefault="001F1010" w:rsidP="001F1010">
      <w:pPr>
        <w:spacing w:line="276" w:lineRule="auto"/>
        <w:jc w:val="both"/>
        <w:divId w:val="1972859180"/>
        <w:rPr>
          <w:lang w:val="en-US"/>
        </w:rPr>
      </w:pPr>
      <w:r>
        <w:rPr>
          <w:lang w:val="en-US"/>
        </w:rPr>
        <w:lastRenderedPageBreak/>
        <w:t xml:space="preserve">Администрация района, ее структурные подразделения в отчетном периоде уделяли особое внимание формированию и реализации в районе взвешенной  и эффективной социальной политики, на основе необходимости обеспечения населения нашего района качественными, современными услугами в образовательной и культурной сферах, здравоохранении и молодежной среде в рамках исполнения муниципальных полномочий. На эффективность проводимой в этом направлении организаторской работы безусловно повлияли вынужденные ограничения, связанные с пандемией коронавируса.В то же время, именно социальная политика, занимающая приоритетное место в сфере деятельности органов муниципальной власти и расходах консолидированного бюджета требует постоянного совершенствования и внимания.В муниципальной системе образования района продолжалась организаторская  работа, направленная на создание условий для реализации комплекса мер по модернизации имеющейся образовательной сферы.Для обеспечения предоставления различных образовательных услуг в Бурлинском районе функционировали 4 общеобразовательные организации с правом оказания услуг дошкольного образования (СОШ), 1 дошкольное образовательное учреждение (ДОУ),  1 учреждение дополнительного образования (УДО).Все образовательные учреждения работали  на основе утвержденных стандартов качества услуг, предоставляемых  в сфере образования.Функционирование и развитие системы образования района, её результаты и  успехи напрямую зависят от ресурсного обеспечения, важнейшей составляющей которого являются квалифицированные кадры.Всего в районе 173 педагогических работника и  6 руководителей. На 01 сентября 2021 года доля педагогических работников, имеющих квалификационные категории, составила: 145 человек  (83,9%): из них высшую 69(39,9%) чел.; первую – 76 чел.(44,0%).Проблема некоторого дефицита педагогических кадров, имеющих соответствующую профессиональную подготовку, в районе периодически проявлялась.  В 2021 году в районе образовалась только одна вакансия педагога начальных классов в МБОУ «Бурлинская СОШ». Благодаря оптимальной расстановке кадров и своевременному реагированию, комитету по образованию Администрации района удалось  вовремя разрешить эту проблему до наступления нового учебного года.  Каждый год комитет по образованию Администрации района в рамках подготовки педагогических кадров заключает по два целевых договора на обучение выпускников школ по программам высшего профессионального образования и несколько – по программам среднего профессионального образования. Необходимо работать по возврату подготовленных специалистов в село.Задачей в области дошкольного образования является обеспечение доступности дошкольного образования и ликвидация очередности. Оно призвано обеспечить для каждого ребенка уровень развития, который бы позволил ему быть успешным в начальной школе и на последующих степенях обучения.  Дошкольным образованием в районе охвачен 301 ребенок в возрасте от 1,6 до 7 лет, в том числе: от 1,6 до 3 лет – 29 детей, от 3 до 7 лет – 272 ребенка ( 2 — на семейном обучении). По данным федеральной системы показателей электронной очереди АИС «Е-услуги. Образование» детей, не обеспеченных услугой дошкольного образования, в возрасте от 3 до 7 лет на 01.01.2022 года в районе не зарегистрировано.В отчетном периоде в районе начальное общее, основное общее и среднее общее образование обеспечивали 9 общеобразовательных организаций: 5 средних школ, 3 основных и 1 начальная. Организаций, работающих в две смены нет. В 2020-2021 учебном году общий </w:t>
      </w:r>
      <w:r>
        <w:rPr>
          <w:lang w:val="en-US"/>
        </w:rPr>
        <w:lastRenderedPageBreak/>
        <w:t xml:space="preserve">контингент обучающихся составлял 1086 человек. Средняя наполняемость классов по  составила 10,4 человека. Количество первоклассников, по сравнению с прошлым годом, увеличилось на 12 человек и составило – 134 школьника (2020 год - 122). В форме семейного образования в прошедшем году обучались 6 человек ( дети - инвалиды). По итогам 2020-2021 учебного года общая успеваемость составила 98,3%.   Качественная успеваемость составила 44,8%.   Одним из важных показателей образовательной деятельности является получение документа об образовании выпускниками общеобразовательных учреждений по итогам прохождения государственной итоговой аттестации.В 2020-2021 учебном году количество учащихся 9 классов составляло 99 человек, из них –аттестаты получили 93 выпускника: 4 человека с отличием (3 МБОУ «Бурлинская СОШ», 1 МБОУ «Новопесчанская СОШ»),  6 человек по окончанию 9 класса получили свидетельство.Количество выпускников 11 классов на конец учебного года – 53 человека. В 2021г. выпускники, не планировавшие поступать в ВУЗ, сдавали ГВЭ по русскому языку и математике (15 человек). ЕГЭ сдавали   выпускники, планировавшие поступать в ВУЗы (38 человек). Аттестаты получили 52 человека. Из них по итогам ГВЭ-11 из 15 сдававших 14 человек (1  получил справку об окончании школы МБОУ « Бурлинская СОШ»), 38 человек по итогам ЕГЭ, из них 6 человек с отличием (4 из МБОУ «Бурлинская СОШ», 2 из МБОУ «Устьянская СОШ»).В муниципальной системе образования реализуются  региональные пилотные проекты («Современная школа», «500+», «Учитель будущего», «Поддержка семей, имеющих детей», «ФГОС среднего общего образования», «ФГОС 2021», «Финансовая грамотность», «Российское движение школьников»). Все общеобразовательные организации включены в реализацию проектов по разным направлениям. В рамках обновления содержания образования и воспитания с 1 сентября 2021 года во всех общеобразовательных организациях внедряются рабочие программы воспитания и календарные планы воспитательной работы.  МБОУ «Бурлинская СОШ» с 1 сентября 2021 участвует в апробации новых «ФГОС 2021».В МБУ ДО «Центр дополнительного образования» получают дополнительное образование 303 обучающихся: 35 человек – в объединениях технической направленности, 27 человек - социально - гуманитарной, 48 человек – художественной направленности, 14 человек – естественно - научной, 19 человек – туристско-краеведческой, 160 – физкультурно-спортивной направленности.Регулярно проводятся профилактические мероприятия, антинаркотические акции, спортивные мероприятия с целью пропаганды здорового образа жизни. Для беседы с детьми привлекаются специалисты Центра социальной помощи семье и детям, КГБУЗ «Бурлинская ЦРБ», сотрудники ПП по Бурлинскому району (участковые инспекторы).Летний отдых организован за счет средств бюджета муниципального образования на базе общеобразовательных организаций как лагеря с дневным пребыванием детей. В 2021 году оздоровлено около 120 человек. В связи с изменившимися условиями было принято решение отказаться от услуг загородного оздоровительного лагеря. По результатам проведенного мониторинга 15 детей изъявили желание отдохнуть в оздоровительных лагерях Алтайского края.В соответствии с законодательством, в компетенцию образовательной организации входит создание необходимых условий для охраны и укрепления здоровья обучающихся. Для реализации этих задач в образовательных организациях района функционируют современные оборудованные столовые, а на основе заключенных договоров с КГБУЗ «Бурлинская ЦРБ» проводится </w:t>
      </w:r>
      <w:r>
        <w:rPr>
          <w:lang w:val="en-US"/>
        </w:rPr>
        <w:lastRenderedPageBreak/>
        <w:t xml:space="preserve">медицинское обслуживание обучающихся. Всего школьным питанием охвачено 94% учащихся. Бесплатным горячим питанием охвачены 100% школьников начальных классов посещающих общеобразовательные организации района.В последние годы  государственные и муниципальные органы власти все больше уделяют внимания повышению уровня и совершенствованию учебно-воспитательного процесса в системе образования, укреплению материально-технической  и учебной базы образовательных учреждений, созданию безопасных и комфортных условий педагогам и ученикам.Об этом можно судить по поступательному росту расходов в бюджете на содержание образовательных организаций, количеству поступающего в район учебного и технологического оборудования.В 2021 году расходы на содержание образовательных организаций составили всего 42444,4 тыс. рублей,  в том числе:- для обслуживания тревожной кнопки – 211 тыс. рублей;- противопожарные мероприятия, замер сопротивления изоляции – 816 тыс. рублей;- санэпидмероприятия – 128 тыс. рублей;- содержание школьных автобусов – 4350 тыс. рублей, в т.ч. заработная плата водителей – 1850 тыс. рублей;Во всех базовых школах района имеются школьные автобусы. Наличие специальных, оборудованных всем необходимым оборудованием 8 школьных автобусов  позволяет ежедневно обеспечить безопасный, комфортный подвоз  из 14 населенных пунктов 85  школьников  ежедневно, и 29 школьников 1 раз в неделю к местам обучения и доставить обратно.В 2021 году общеобразовательные учреждения района получили в рамках государственной программы 3 новых школьных автобуса стоимостью 5, 4 млн. рублей для замены выработавших установленный срок эксплуатации, учебное и технологическое оборудование, материалы на сумму 4642 тыс. рублей.Благодаря оперативным действиям Администрации района по своевременной подготовке необходимой сметной технической документации уже в 2022 году в рамках Президентской программы будет произведен масштабный капитальный ремонт зданий Михайловской средней школы, с направлением на эти цели по предварительным данным более 55 млн. рублей средств капиталовложений. Активно идет подготовка проектно-сметной документации и для проведения аналогичного капитального ремонта зданий Бурлинской средней школы в 2023 году. В течении 2021 года в районе проводилась организаторская и ответственная работа по выявлению детей-сирот и детей, оставшихся без попечения родителей. На учете в органе по опеке и попечительству по состоянию на 30 декабря 2021 года состоят 38 детей, из них 6 воспитываются в приемной семье, 28 находятся под опекой на возмездной основе и 4 ребенка на безвозмездной. В сфере выявления детей-сирот и детей, оставшихся без попечения родителей, за отчетный год выявлено и учтено в связи с утратой родительского попечения 11 несовершеннолетних, из них:- 3 детей выявлено в связи со смертью единственного родителя;- 6 детей, чьи родители решением районного суда ограничены в родительских правах;- 2 детей отобраны из родительской семьи на основании постановления Администрации района.Из 11 выявленных детей, оставшихся без попечения родителей, 9 детей переданы под опеку, 2 детей помещены в специализированные учреждения для детей, оставшихся без попечения родителей. По причине ненадлежащего исполнения своих родительских обязанностей по воспитанию и содержанию своих несовершеннолетних детей в 2021 году решением Бурлинского районного суда 4 родителей ограничены в родительских правах в отношении 6 детей.Особого внимания и очень ответственного отношения требует сегодня серьезная профилактическая работа с неблагополучными семьями, поскольку от </w:t>
      </w:r>
      <w:r>
        <w:rPr>
          <w:lang w:val="en-US"/>
        </w:rPr>
        <w:lastRenderedPageBreak/>
        <w:t xml:space="preserve">своевременности  принятия необходимых, оптимальных решений в ряде случаев зависит судьба ребенка.Количество проживающих в районе несовершеннолетних детей по сравнению с прошлогодним периодом уменьшилось и составило 2210 человек (в 2020 году – 2420 человек).В настоящее время на учете в комиссии состоит 5 несовершеннолетних (АППГ - 6). Поставлено на учет в 2021 году 2 несовершеннолетних (АППГ - 7), 1 - совершил преступное деяние, 1 - систематически совер­шал правонарушения. С профилак­тического учета снято 3 (АППГ - 2) несовершеннолетних: 2 - в связи с ис­правлением, 1 – в связи с переездом на другое место жительства.В Комиссию за отчетный период поступило 6 административных ма­териалов в отношении несовершеннолетних (АППГ - 28). К административной ответственности привлечено 4 (АППГ - 24) несовершеннолетних, назначено 4 административных наказания, из них в виде штрафа - 4 (АППГ - 20), рассмотрен 1 материал с вынесением определения о передаче дела на рассмотрение по подведомственности (в другой регион) (АППГ - 1), 1 материал возвращен на доработку. За истекший период 2021 года на территории Бурлинского района количество преступлений со стороны несо­вершеннолетних снизилось в 2 раза.  Их совершено 2.По состоянию на 01.01.2022 г. на учете в комиссии состоит 25 (АППГ - 27) семьей, находящихся в социально опасном положении, в которых воспи­тывается 60 несовершеннолетних детей. На все семьи, признанные нахо­дящимися в социально-опасном положении, разработаны и утверждены меж­ведомственные программы индивидуальной профилактической работы. По итогам работы комиссии в 2021 году на профилактический учет поставлено 10 семей (АППГ - 9), из них: 9 семей поставлены на учет в связи с семейным неблагополучием, 1 семья переехала в Бурлинский район из другого района Алтайского края. Снято в 2021 году с профилактического учета 12 семьей (АППГ - 6),  из них: 5 - в связи с улучшением ситуации в семье (АППГ - 6).Крайней мерой профилактической работы с семьями является ограничение, либо лишение родительских прав. В Бурлинский районный суд: направлено 5  исковых заявлений на лишение, либо ограничения родительских прав (АППГ - 8), 1 иск удовлетворен районным судом в полном объеме, 3 - на рассмотрении, в 1 иске отказано, но вынесено судебное преду­преждение.В 2021 г в Бурлинском  районе произошло трагическое событие - преступление в семье, признанной социально опасной, в результате которого мать убила своего малолетнего ребенка.В Комиссию в 2021 году поступило 114 административных материала в отношении родителей (законных представителей) (АППГ - 158). Привлечено к ответственности 111 родителей и (или) иных законных представителей, (АППГ - 156).В целях эффективности профилактики правонарушений несовершен­нолетних, а также для выполнения закона № 99 -ЗС «Об ограничении пребывания несовершеннолетних в общественных местах на территории Алтайско­го края», разработан и утвержден план-график для осуществления рейдовых мероприятий на 2021 год всеми службами системы профилактики. Регулярно в вечернее и ночное время проводятся рейдовые мероприятия, проверяются места массовой дислокации молодежи: парки, дискотеки в СДК, РДК. За 2021 год проведено 12 рейдов, выявлено 17 (АППГ - 33) фактов нарушения закона № 99 -ЗС «Об ограничении пребывания несовершеннолетних в общественных местах на территории Алтайского края».По  состоянию на 01.01.2021 года в районе работают МБУК «Многофункциональный культурный центр» Бурлинского района Алтайского края, в структуру которого входят отделы: </w:t>
      </w:r>
      <w:r>
        <w:rPr>
          <w:lang w:val="en-US"/>
        </w:rPr>
        <w:lastRenderedPageBreak/>
        <w:t xml:space="preserve">Бурлинский районный Дом культуры, Бурлинский районный краеведческий музей, Бурлинская межпоселенческая модельная библиотека, методический отдел, 11 филиалов КДУ  и 11 филиалов библиотек,  расположенных в поселениях, а так же, МБУДО «Бурлинская детская школа искусств».Функционировали два самодеятельных центра немецкой и казахской культуры.В условиях ограничительных мер, связанных с новой коронавирусной инфекцией, реализовать в полном объеме все намеченные планы и мероприятия  в сфере культуры не удалось из-за  приостановки проведения культурно-массовых мероприятий в селах района. Отсюда и низкие показатели результативности. Но вопреки сложившимся обстоятельствам все же 2021 год был наполнен  новыми  формами и методами работыВ отчетном году учреждениями культуры района проведено  1624 культурно – массовых мероприятий. Из них:- 1392 – культурно-досуговых мероприятия;- 232 – информационно-просветительских мероприятия.В рамках федерального бюджета учреждения культуры получили книг и периодических изданий 236 экземпляров  на сумму 94 тыс. руб., из  краевого бюджета  404 экземпляра на сумму 131 тыс.руб., из муниципального бюджета 163 экземпляра на сумму 20 тыс. руб., за счет спонсорских средств 17 экземпляров на сумму 6300 рублей.В 2021 году доходы от платных услуг населению учреждениями культуры района составил 333 тыс. рубля (2020г. - 249), спонсорская помощь составила  90250 рублей (2020 - 115000 рублей).С учетом назревшей необходимости был определен и реализован ряд конкретных мер по существенному укреплению материально-технической базы отрасли культуры.Направленные по инициативе секретаря Алтайского регионального отделения партии «Единая Россия» А.А. Романенко в район финансовые средства, были выделены из консолидированного бюджета района  на ремонт кровли крыши, замену входных дверей Лесновского и Притыкинского филиалов  в сумме 1 140 тыс. рублей и 655 тыс. рублей - для приобретения компьютерного, музыкального оборудования и ноутбуков в учреждения культуры. Считаем актуальным в дальнейшем продолжить это направление деятельности.Деятельность в сфере физической культуры и спорта в районе осуществлялось в соответствии с программой «Развитие физической культуры и спорта в Бурлинском районе на 2021-2024годы».В 2021 году открыта малая площадка по приему комплекса ВФСК ГТО, приобретенная за счет средств федерального бюджета в рамках Государственной программы Российской Федерации «Развитие физической культуры и спорта» и установленная при финансовой и организационной  поддержке Администрации района.В соответствии с разработанным в районе поэтапным планом внедрения системы ГТО с 2016 года началась сдача комплекса Всероссийского физкультурно-спортивного комплекса «Готов к труду и обороне». В 2021 году приняли участие в сдаче норм комплекса ГТО более 150 человек. Нормативы комплекса ГТО выполнили 102 человека. Из них: на золотой знак - 24 человека, серебряный знак - 55 и бронзовый - 23 человека.Календарь спортивно-массовых и физкультурно-оздоровительных мероприятий на 2021 год включал 29 районных, краевых и межрайонных мероприятий. Сборные команды района принимала участие в отборочных соревнованиях летней Олимпиады сельских спортсменов Алтайского края по волейболу, настольному теннису и баскетболу. Женская команда по баскетболу прошла в финал XLII летней олимпиады сельских спортсменов Алтайского края «Мамонтово - 2021». К сожалению, из-за ситуации с коронавирусом были отменены массовые мероприятия, и летняя Олимпиада сельских спортсменов Алтая не </w:t>
      </w:r>
      <w:r>
        <w:rPr>
          <w:lang w:val="en-US"/>
        </w:rPr>
        <w:lastRenderedPageBreak/>
        <w:t>состоялась.Финансовые средства, предусмотренные в бюджете района для развития взрослого и детского спорта по 85 тыс. рублей освоены в полном объеме, приобретен необходимый спортинвентарь. На территории Бурлинского района действует Совет молодежи при Администрации района, который состоит из 19 человек. В отчетном году было проведено 4 заседания Совета молодежи.В 2021 году молодежным советом проведено более 20 мероприятий. Представители молодежи района приняли участие в молодежном международном образовательном форуме «Алтай. Территория развития-2021», в сессии Молодежного Парламента Алтайского края, в конкурсе профессиональных траекторий развития «Сфера притяжения», в краевой программе «#В фокусе Молодежной Политики».Волонтёрское движение в Бурлинском районе  растёт и развивается. В 2021 году по сравнению с 2020 годом количество официально зарегистрированных добровольцев на территории муниципального образования Бурлинский район увеличилось в 2 раза и составляет 197 человек (98 в 2020г.), что дает положительную динамику роста количества молодежи, вовлекаемой в социальную практику. Активно действуют 3 волонтёрских отряда - в с. Михайловка «Круг друзей» (руководитель Сопелкина О.В.), в с. Новосельском «Шаг навстречу» (руководитель Битенов С.Б.) и с. Бурла «Путь добра» (руководитель Рау Т.В.). В сентябре проведен ежегодный слет волонтерских отрядов Бурлинского района.На территории Бурлинского района действует муниципальная программа «Обеспечение жильем молодых семей в Бурлинском районе» на 2021-2025 годы. По состоянию на 01.01.2021 на учете состояло 3 молодых семьи, нуждающихся в улучшении жилищных условий. В 2021 году данной социальной выплатой воспользовалась семья жительницы села Гусиная Ляга Тасыбаевой Надиры Толегеновны в составе 6 человек.Район располагает достаточно широким полем деятельности для самореализации нашей молодежи.</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tblPr>
      <w:tblGrid>
        <w:gridCol w:w="758"/>
        <w:gridCol w:w="1260"/>
        <w:gridCol w:w="3937"/>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Давыденко Сергей Анатольевич</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37" w:rsidRDefault="00366D37" w:rsidP="00D47142">
      <w:r>
        <w:separator/>
      </w:r>
    </w:p>
  </w:endnote>
  <w:endnote w:type="continuationSeparator" w:id="0">
    <w:p w:rsidR="00366D37" w:rsidRDefault="00366D37"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19256E" w:rsidP="00D47142">
    <w:pPr>
      <w:pStyle w:val="a6"/>
      <w:jc w:val="right"/>
    </w:pPr>
    <w:r>
      <w:fldChar w:fldCharType="begin"/>
    </w:r>
    <w:r w:rsidR="00D47142">
      <w:instrText xml:space="preserve"> PAGE  \* MERGEFORMAT </w:instrText>
    </w:r>
    <w:r>
      <w:fldChar w:fldCharType="separate"/>
    </w:r>
    <w:r w:rsidR="006C619F">
      <w:rPr>
        <w:noProof/>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37" w:rsidRDefault="00366D37" w:rsidP="00D47142">
      <w:r>
        <w:separator/>
      </w:r>
    </w:p>
  </w:footnote>
  <w:footnote w:type="continuationSeparator" w:id="0">
    <w:p w:rsidR="00366D37" w:rsidRDefault="00366D37"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5389F"/>
    <w:rsid w:val="0019256E"/>
    <w:rsid w:val="001F1010"/>
    <w:rsid w:val="00366D37"/>
    <w:rsid w:val="00467A05"/>
    <w:rsid w:val="005A1D93"/>
    <w:rsid w:val="006C619F"/>
    <w:rsid w:val="00705BA6"/>
    <w:rsid w:val="0074511A"/>
    <w:rsid w:val="008E0719"/>
    <w:rsid w:val="00954C8F"/>
    <w:rsid w:val="00C97D56"/>
    <w:rsid w:val="00D4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5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19256E"/>
    <w:pPr>
      <w:spacing w:before="100" w:beforeAutospacing="1" w:after="100" w:afterAutospacing="1"/>
    </w:pPr>
  </w:style>
  <w:style w:type="character" w:styleId="a3">
    <w:name w:val="Strong"/>
    <w:basedOn w:val="a0"/>
    <w:uiPriority w:val="22"/>
    <w:qFormat/>
    <w:rsid w:val="0019256E"/>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6C619F"/>
    <w:rPr>
      <w:rFonts w:ascii="Tahoma" w:hAnsi="Tahoma" w:cs="Tahoma"/>
      <w:sz w:val="16"/>
      <w:szCs w:val="16"/>
    </w:rPr>
  </w:style>
  <w:style w:type="character" w:customStyle="1" w:styleId="a9">
    <w:name w:val="Текст выноски Знак"/>
    <w:basedOn w:val="a0"/>
    <w:link w:val="a8"/>
    <w:uiPriority w:val="99"/>
    <w:semiHidden/>
    <w:rsid w:val="006C6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56083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Economika</cp:lastModifiedBy>
  <cp:revision>2</cp:revision>
  <cp:lastPrinted>2022-04-26T07:18:00Z</cp:lastPrinted>
  <dcterms:created xsi:type="dcterms:W3CDTF">2022-04-26T07:21:00Z</dcterms:created>
  <dcterms:modified xsi:type="dcterms:W3CDTF">2022-04-26T07:21:00Z</dcterms:modified>
</cp:coreProperties>
</file>