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pStyle w:val="PO6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РОССИЙСКАЯ ФЕДЕРАЦИЯ</w:t>
      </w:r>
    </w:p>
    <w:p>
      <w:pPr>
        <w:jc w:val="center"/>
        <w:ind w:firstLine="709"/>
        <w:rPr>
          <w:b w:val="1"/>
          <w:rFonts w:ascii="Times New Roman" w:hAnsi="Times New Roman"/>
        </w:rPr>
      </w:pPr>
      <w:r>
        <w:rPr>
          <w:b w:val="1"/>
          <w:rFonts w:ascii="Times New Roman" w:hAnsi="Times New Roman"/>
        </w:rPr>
        <w:t xml:space="preserve">АДМИНИСТРАЦИЯ НОВОСЕЛЬСКОГО СЕЛЬСОВЕТА</w:t>
      </w:r>
    </w:p>
    <w:p>
      <w:pPr>
        <w:jc w:val="center"/>
        <w:ind w:firstLine="709"/>
        <w:rPr>
          <w:b w:val="1"/>
          <w:rFonts w:ascii="Times New Roman" w:hAnsi="Times New Roman"/>
        </w:rPr>
      </w:pPr>
      <w:r>
        <w:rPr>
          <w:b w:val="1"/>
          <w:rFonts w:ascii="Times New Roman" w:hAnsi="Times New Roman"/>
        </w:rPr>
        <w:t xml:space="preserve">БУРЛИНСКОГО РАЙОНА  АЛТАЙСКОГО КРАЯ</w:t>
      </w:r>
    </w:p>
    <w:p>
      <w:pPr>
        <w:jc w:val="center"/>
        <w:ind w:firstLine="709"/>
        <w:rPr>
          <w:b w:val="1"/>
          <w:sz w:val="26"/>
          <w:szCs w:val="26"/>
          <w:rFonts w:ascii="Times New Roman" w:hAnsi="Times New Roman"/>
        </w:rPr>
      </w:pPr>
    </w:p>
    <w:p>
      <w:pPr>
        <w:jc w:val="center"/>
        <w:ind w:firstLine="709"/>
        <w:rPr>
          <w:b w:val="1"/>
          <w:sz w:val="26"/>
          <w:szCs w:val="26"/>
          <w:rFonts w:ascii="Times New Roman" w:hAnsi="Times New Roman"/>
        </w:rPr>
      </w:pPr>
    </w:p>
    <w:p>
      <w:pPr>
        <w:pStyle w:val="PO7"/>
        <w:ind w:firstLine="709"/>
        <w:rPr/>
      </w:pPr>
      <w:r>
        <w:rPr/>
        <w:t xml:space="preserve">П О С Т А Н О В Л Е Н И Е</w:t>
      </w:r>
    </w:p>
    <w:p>
      <w:pPr>
        <w:ind w:firstLine="709"/>
        <w:rPr>
          <w:sz w:val="26"/>
          <w:szCs w:val="26"/>
          <w:rFonts w:ascii="Times New Roman" w:hAnsi="Times New Roman"/>
        </w:rPr>
      </w:pPr>
    </w:p>
    <w:p>
      <w:pPr>
        <w:rPr>
          <w:sz w:val="26"/>
          <w:szCs w:val="26"/>
          <w:rFonts w:ascii="Times New Roman" w:hAnsi="Times New Roman"/>
        </w:rPr>
      </w:pPr>
      <w:r>
        <w:rPr>
          <w:sz w:val="26"/>
          <w:szCs w:val="26"/>
          <w:rFonts w:ascii="Times New Roman" w:hAnsi="Times New Roman"/>
        </w:rPr>
        <w:t xml:space="preserve">  1</w:t>
      </w:r>
      <w:r>
        <w:rPr>
          <w:sz w:val="26"/>
          <w:szCs w:val="26"/>
          <w:rFonts w:ascii="Times New Roman" w:hAnsi="Times New Roman"/>
          <w:lang w:val="ru-RU"/>
        </w:rPr>
        <w:t>2</w:t>
      </w:r>
      <w:r>
        <w:rPr>
          <w:sz w:val="26"/>
          <w:szCs w:val="26"/>
          <w:rFonts w:ascii="Times New Roman" w:hAnsi="Times New Roman"/>
        </w:rPr>
        <w:t xml:space="preserve"> </w:t>
      </w:r>
      <w:r>
        <w:rPr>
          <w:sz w:val="26"/>
          <w:szCs w:val="26"/>
          <w:rFonts w:ascii="Times New Roman" w:hAnsi="Times New Roman"/>
          <w:lang w:val="ru-RU"/>
        </w:rPr>
        <w:t>ноября</w:t>
      </w:r>
      <w:r>
        <w:rPr>
          <w:sz w:val="26"/>
          <w:szCs w:val="26"/>
          <w:rFonts w:ascii="Times New Roman" w:hAnsi="Times New Roman"/>
        </w:rPr>
        <w:t xml:space="preserve"> 20</w:t>
      </w:r>
      <w:r>
        <w:rPr>
          <w:sz w:val="26"/>
          <w:szCs w:val="26"/>
          <w:rFonts w:ascii="Times New Roman" w:hAnsi="Times New Roman"/>
          <w:lang w:val="ru-RU"/>
        </w:rPr>
        <w:t>20</w:t>
      </w:r>
      <w:r>
        <w:rPr>
          <w:sz w:val="26"/>
          <w:szCs w:val="26"/>
          <w:rFonts w:ascii="Times New Roman" w:hAnsi="Times New Roman"/>
        </w:rPr>
        <w:t xml:space="preserve">г.                                                                                                              №  </w:t>
      </w:r>
      <w:r>
        <w:rPr>
          <w:sz w:val="26"/>
          <w:szCs w:val="26"/>
          <w:rFonts w:ascii="Times New Roman" w:hAnsi="Times New Roman"/>
          <w:lang w:val="ru-RU"/>
        </w:rPr>
        <w:t>19</w:t>
      </w:r>
      <w:r>
        <w:rPr>
          <w:sz w:val="26"/>
          <w:szCs w:val="26"/>
          <w:rFonts w:ascii="Times New Roman" w:hAnsi="Times New Roman"/>
        </w:rPr>
        <w:t xml:space="preserve">  </w:t>
      </w:r>
    </w:p>
    <w:p>
      <w:pPr>
        <w:jc w:val="center"/>
        <w:ind w:firstLine="709"/>
        <w:rPr>
          <w:sz w:val="22"/>
          <w:szCs w:val="22"/>
          <w:rFonts w:ascii="Times New Roman" w:hAnsi="Times New Roman"/>
        </w:rPr>
      </w:pPr>
      <w:r>
        <w:rPr>
          <w:sz w:val="22"/>
          <w:szCs w:val="22"/>
          <w:rFonts w:ascii="Times New Roman" w:hAnsi="Times New Roman"/>
        </w:rPr>
        <w:t xml:space="preserve">с. Новосельское</w:t>
      </w:r>
    </w:p>
    <w:p>
      <w:pPr>
        <w:jc w:val="both"/>
        <w:ind w:firstLine="709"/>
        <w:rPr>
          <w:sz w:val="22"/>
          <w:szCs w:val="22"/>
          <w:rFonts w:ascii="Times New Roman" w:hAnsi="Times New Roman"/>
        </w:rPr>
      </w:pPr>
    </w:p>
    <w:p>
      <w:pPr>
        <w:jc w:val="both"/>
        <w:rPr>
          <w:b w:val="1"/>
          <w:sz w:val="28"/>
          <w:szCs w:val="28"/>
          <w:rFonts w:ascii="Times New Roman" w:hAnsi="Times New Roman"/>
        </w:rPr>
      </w:pPr>
      <w:r>
        <w:rPr>
          <w:b w:val="1"/>
          <w:sz w:val="28"/>
          <w:szCs w:val="28"/>
          <w:rFonts w:ascii="Times New Roman" w:hAnsi="Times New Roman"/>
        </w:rPr>
        <w:t xml:space="preserve">Об утверждении Муниципальной</w:t>
      </w:r>
    </w:p>
    <w:p>
      <w:pPr>
        <w:jc w:val="both"/>
        <w:rPr>
          <w:b w:val="1"/>
          <w:sz w:val="28"/>
          <w:szCs w:val="28"/>
          <w:rFonts w:ascii="Times New Roman" w:eastAsia="Times New Roman" w:hAnsi="Times New Roman"/>
          <w:lang w:eastAsia="ru-RU"/>
        </w:rPr>
      </w:pPr>
      <w:r>
        <w:rPr>
          <w:b w:val="1"/>
          <w:sz w:val="28"/>
          <w:szCs w:val="28"/>
          <w:rFonts w:ascii="Times New Roman" w:hAnsi="Times New Roman"/>
        </w:rPr>
        <w:t xml:space="preserve">программы «</w:t>
      </w:r>
      <w:r>
        <w:rPr>
          <w:b w:val="1"/>
          <w:sz w:val="28"/>
          <w:szCs w:val="28"/>
          <w:rFonts w:ascii="Times New Roman" w:eastAsia="Times New Roman" w:hAnsi="Times New Roman"/>
          <w:lang w:eastAsia="ru-RU"/>
        </w:rPr>
        <w:t xml:space="preserve">Обеспечение первичных мер</w:t>
      </w:r>
    </w:p>
    <w:p>
      <w:pPr>
        <w:jc w:val="both"/>
        <w:rPr>
          <w:b w:val="1"/>
          <w:sz w:val="28"/>
          <w:szCs w:val="28"/>
          <w:rFonts w:ascii="Times New Roman" w:hAnsi="Times New Roman"/>
        </w:rPr>
      </w:pPr>
      <w:r>
        <w:rPr>
          <w:b w:val="1"/>
          <w:sz w:val="28"/>
          <w:szCs w:val="28"/>
          <w:rFonts w:ascii="Times New Roman" w:eastAsia="Times New Roman" w:hAnsi="Times New Roman"/>
          <w:lang w:eastAsia="ru-RU"/>
        </w:rPr>
        <w:t xml:space="preserve">пожарной безопасности </w:t>
      </w:r>
      <w:r>
        <w:rPr>
          <w:b w:val="1"/>
          <w:sz w:val="28"/>
          <w:szCs w:val="28"/>
          <w:rFonts w:ascii="Times New Roman" w:hAnsi="Times New Roman"/>
        </w:rPr>
        <w:t xml:space="preserve">на территории</w:t>
      </w:r>
    </w:p>
    <w:p>
      <w:pPr>
        <w:jc w:val="both"/>
        <w:rPr>
          <w:b w:val="1"/>
          <w:sz w:val="28"/>
          <w:szCs w:val="28"/>
          <w:rFonts w:ascii="Times New Roman" w:hAnsi="Times New Roman"/>
        </w:rPr>
      </w:pPr>
      <w:r>
        <w:rPr>
          <w:b w:val="1"/>
          <w:sz w:val="28"/>
          <w:szCs w:val="28"/>
          <w:rFonts w:ascii="Times New Roman" w:hAnsi="Times New Roman"/>
        </w:rPr>
        <w:t xml:space="preserve">муниципального образования</w:t>
      </w:r>
    </w:p>
    <w:p>
      <w:pPr>
        <w:jc w:val="both"/>
        <w:rPr>
          <w:b w:val="1"/>
          <w:sz w:val="28"/>
          <w:szCs w:val="28"/>
          <w:rFonts w:ascii="Times New Roman" w:hAnsi="Times New Roman"/>
        </w:rPr>
      </w:pPr>
      <w:r>
        <w:rPr>
          <w:b w:val="1"/>
          <w:sz w:val="28"/>
          <w:szCs w:val="28"/>
          <w:rFonts w:ascii="Times New Roman" w:hAnsi="Times New Roman"/>
        </w:rPr>
        <w:t xml:space="preserve">Новосельский сельсовет</w:t>
      </w:r>
    </w:p>
    <w:p>
      <w:pPr>
        <w:jc w:val="both"/>
        <w:rPr>
          <w:b w:val="1"/>
          <w:sz w:val="28"/>
          <w:szCs w:val="28"/>
          <w:rFonts w:ascii="Times New Roman" w:hAnsi="Times New Roman"/>
        </w:rPr>
      </w:pPr>
      <w:r>
        <w:rPr>
          <w:b w:val="1"/>
          <w:sz w:val="28"/>
          <w:szCs w:val="28"/>
          <w:rFonts w:ascii="Times New Roman" w:hAnsi="Times New Roman"/>
        </w:rPr>
        <w:t xml:space="preserve">Бурлинского района  Алтайского края</w:t>
      </w:r>
    </w:p>
    <w:p>
      <w:pPr>
        <w:jc w:val="both"/>
        <w:rPr>
          <w:b w:val="1"/>
          <w:sz w:val="28"/>
          <w:szCs w:val="28"/>
          <w:rFonts w:ascii="Times New Roman" w:hAnsi="Times New Roman"/>
        </w:rPr>
      </w:pPr>
      <w:r>
        <w:rPr>
          <w:b w:val="1"/>
          <w:sz w:val="28"/>
          <w:szCs w:val="28"/>
          <w:rFonts w:ascii="Times New Roman" w:hAnsi="Times New Roman"/>
        </w:rPr>
        <w:t xml:space="preserve">на 202</w:t>
      </w:r>
      <w:r>
        <w:rPr>
          <w:b w:val="1"/>
          <w:sz w:val="28"/>
          <w:szCs w:val="28"/>
          <w:rFonts w:ascii="Times New Roman" w:hAnsi="Times New Roman"/>
          <w:lang w:val="ru-RU"/>
        </w:rPr>
        <w:t>1</w:t>
      </w:r>
      <w:r>
        <w:rPr>
          <w:b w:val="1"/>
          <w:sz w:val="28"/>
          <w:szCs w:val="28"/>
          <w:rFonts w:ascii="Times New Roman" w:hAnsi="Times New Roman"/>
        </w:rPr>
        <w:t xml:space="preserve"> год»</w:t>
      </w:r>
    </w:p>
    <w:p>
      <w:pPr>
        <w:jc w:val="both"/>
        <w:ind w:firstLine="709"/>
        <w:rPr>
          <w:sz w:val="26"/>
          <w:szCs w:val="26"/>
          <w:rFonts w:ascii="Times New Roman" w:hAnsi="Times New Roman"/>
        </w:rPr>
      </w:pPr>
    </w:p>
    <w:p>
      <w:pPr>
        <w:jc w:val="both"/>
        <w:ind w:firstLine="709"/>
        <w:rPr>
          <w:sz w:val="26"/>
          <w:szCs w:val="26"/>
          <w:rFonts w:ascii="Times New Roman" w:hAnsi="Times New Roman"/>
        </w:rPr>
      </w:pPr>
      <w:r>
        <w:rPr>
          <w:sz w:val="26"/>
          <w:szCs w:val="26"/>
          <w:rFonts w:ascii="Times New Roman" w:hAnsi="Times New Roman"/>
        </w:rPr>
        <w:t xml:space="preserve">В соответствии с Федеральным законом от 06 октября 2003 года № 131-ФЗ «Об </w:t>
      </w:r>
      <w:r>
        <w:rPr>
          <w:sz w:val="26"/>
          <w:szCs w:val="26"/>
          <w:rFonts w:ascii="Times New Roman" w:hAnsi="Times New Roman"/>
        </w:rPr>
        <w:t xml:space="preserve">общих принципах организации местного самоуправления в Российской Федерации», </w:t>
      </w: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с </w:t>
      </w: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пунктом 3 статьи 63 Федерального закона от 22.07.2008 № 123-ФЗ «Технический </w:t>
      </w: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регламент о требованиях пожарной безопасности», в целях повышения эффективности </w:t>
      </w: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проведения в 202</w:t>
      </w:r>
      <w:r>
        <w:rPr>
          <w:sz w:val="26"/>
          <w:szCs w:val="26"/>
          <w:rFonts w:ascii="Times New Roman" w:eastAsia="Times New Roman" w:hAnsi="Times New Roman"/>
          <w:lang w:val="ru-RU"/>
        </w:rPr>
        <w:t>1</w:t>
      </w: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 год</w:t>
      </w:r>
      <w:r>
        <w:rPr>
          <w:sz w:val="26"/>
          <w:szCs w:val="26"/>
          <w:rFonts w:ascii="Times New Roman" w:eastAsia="Times New Roman" w:hAnsi="Times New Roman"/>
          <w:lang w:val="ru-RU"/>
        </w:rPr>
        <w:t>у</w:t>
      </w: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 комплекса мероприятий, направленных на профилактику </w:t>
      </w: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пожаров и обеспечения первичных мер пожарной безопасности,</w:t>
      </w:r>
    </w:p>
    <w:p>
      <w:pPr>
        <w:jc w:val="center"/>
        <w:ind w:firstLine="709"/>
        <w:rPr>
          <w:sz w:val="26"/>
          <w:szCs w:val="26"/>
          <w:rFonts w:ascii="Times New Roman" w:hAnsi="Times New Roman"/>
        </w:rPr>
      </w:pPr>
      <w:r>
        <w:rPr>
          <w:sz w:val="26"/>
          <w:szCs w:val="26"/>
          <w:rFonts w:ascii="Times New Roman" w:hAnsi="Times New Roman"/>
        </w:rPr>
        <w:t>ПОСТАНОВЛЯЮ:</w:t>
      </w:r>
    </w:p>
    <w:p>
      <w:pPr>
        <w:jc w:val="both"/>
        <w:rPr>
          <w:sz w:val="26"/>
          <w:szCs w:val="26"/>
          <w:rFonts w:ascii="Times New Roman" w:hAnsi="Times New Roman"/>
        </w:rPr>
      </w:pPr>
      <w:r>
        <w:rPr>
          <w:sz w:val="26"/>
          <w:szCs w:val="26"/>
          <w:rFonts w:ascii="Times New Roman" w:hAnsi="Times New Roman"/>
          <w:lang w:val="ru-RU"/>
        </w:rPr>
        <w:t xml:space="preserve">           </w:t>
      </w:r>
      <w:r>
        <w:rPr>
          <w:sz w:val="26"/>
          <w:szCs w:val="26"/>
          <w:rFonts w:ascii="Times New Roman" w:hAnsi="Times New Roman"/>
        </w:rPr>
        <w:t xml:space="preserve">1.Утвердить Муниципальную программу «</w:t>
      </w: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Обеспечение первичных мер пожарной </w:t>
      </w: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безопасности </w:t>
      </w:r>
      <w:r>
        <w:rPr>
          <w:sz w:val="26"/>
          <w:szCs w:val="26"/>
          <w:rFonts w:ascii="Times New Roman" w:hAnsi="Times New Roman"/>
        </w:rPr>
        <w:t xml:space="preserve">на территории муниципального образования Новосельский сельсовет </w:t>
      </w:r>
      <w:r>
        <w:rPr>
          <w:sz w:val="26"/>
          <w:szCs w:val="26"/>
          <w:rFonts w:ascii="Times New Roman" w:hAnsi="Times New Roman"/>
        </w:rPr>
        <w:t xml:space="preserve">Бурлинского района  Алтайского края на 20</w:t>
      </w:r>
      <w:r>
        <w:rPr>
          <w:sz w:val="26"/>
          <w:szCs w:val="26"/>
          <w:rFonts w:ascii="Times New Roman" w:hAnsi="Times New Roman"/>
          <w:lang w:val="ru-RU"/>
        </w:rPr>
        <w:t>2</w:t>
      </w:r>
      <w:r>
        <w:rPr>
          <w:sz w:val="26"/>
          <w:szCs w:val="26"/>
          <w:rFonts w:ascii="Times New Roman" w:hAnsi="Times New Roman"/>
        </w:rPr>
        <w:t xml:space="preserve">1 год», (далее – Программа), (прилагается).</w:t>
      </w:r>
    </w:p>
    <w:p>
      <w:pPr>
        <w:jc w:val="both"/>
        <w:rPr>
          <w:sz w:val="26"/>
          <w:szCs w:val="26"/>
          <w:rFonts w:ascii="Times New Roman" w:hAnsi="Times New Roman"/>
        </w:rPr>
      </w:pPr>
      <w:r>
        <w:rPr>
          <w:sz w:val="26"/>
          <w:szCs w:val="26"/>
          <w:rFonts w:ascii="Times New Roman" w:hAnsi="Times New Roman"/>
        </w:rPr>
        <w:t xml:space="preserve">           2. Обнародовать настоящее постановление в установленном порядке и разместить </w:t>
      </w:r>
      <w:r>
        <w:rPr>
          <w:sz w:val="26"/>
          <w:szCs w:val="26"/>
          <w:rFonts w:ascii="Times New Roman" w:hAnsi="Times New Roman"/>
        </w:rPr>
        <w:t xml:space="preserve">на официальном интернет-сайте Бурлинского района  Алтайского края.</w:t>
      </w:r>
    </w:p>
    <w:p>
      <w:pPr>
        <w:jc w:val="both"/>
        <w:rPr>
          <w:sz w:val="26"/>
          <w:szCs w:val="26"/>
          <w:rFonts w:ascii="Times New Roman" w:hAnsi="Times New Roman"/>
        </w:rPr>
      </w:pPr>
      <w:r>
        <w:rPr>
          <w:sz w:val="26"/>
          <w:szCs w:val="26"/>
          <w:rFonts w:ascii="Times New Roman" w:hAnsi="Times New Roman"/>
        </w:rPr>
        <w:t xml:space="preserve">          3.   Контроль за исполнением данного постановления  оставляю за собой.</w:t>
      </w:r>
    </w:p>
    <w:p>
      <w:pPr>
        <w:jc w:val="both"/>
        <w:rPr>
          <w:sz w:val="26"/>
          <w:szCs w:val="26"/>
          <w:rFonts w:ascii="Times New Roman" w:hAnsi="Times New Roman"/>
        </w:rPr>
      </w:pPr>
      <w:r>
        <w:rPr>
          <w:sz w:val="26"/>
          <w:szCs w:val="26"/>
          <w:rFonts w:ascii="Times New Roman" w:hAnsi="Times New Roman"/>
        </w:rPr>
        <w:t xml:space="preserve">          4.  Данное постановление вступает в силу с 1 января 20</w:t>
      </w:r>
      <w:r>
        <w:rPr>
          <w:sz w:val="26"/>
          <w:szCs w:val="26"/>
          <w:rFonts w:ascii="Times New Roman" w:hAnsi="Times New Roman"/>
          <w:lang w:val="ru-RU"/>
        </w:rPr>
        <w:t>2</w:t>
      </w:r>
      <w:r>
        <w:rPr>
          <w:sz w:val="26"/>
          <w:szCs w:val="26"/>
          <w:rFonts w:ascii="Times New Roman" w:hAnsi="Times New Roman"/>
        </w:rPr>
        <w:t xml:space="preserve">1 года. </w:t>
      </w:r>
    </w:p>
    <w:p>
      <w:pPr>
        <w:jc w:val="both"/>
        <w:ind w:firstLine="709"/>
        <w:rPr>
          <w:sz w:val="26"/>
          <w:szCs w:val="26"/>
          <w:rFonts w:ascii="Times New Roman" w:hAnsi="Times New Roman"/>
        </w:rPr>
      </w:pPr>
    </w:p>
    <w:p>
      <w:pPr>
        <w:ind w:firstLine="709"/>
        <w:rPr>
          <w:b w:val="1"/>
          <w:sz w:val="26"/>
          <w:szCs w:val="26"/>
          <w:rFonts w:ascii="Times New Roman" w:hAnsi="Times New Roman"/>
        </w:rPr>
      </w:pPr>
    </w:p>
    <w:p>
      <w:pPr>
        <w:rPr>
          <w:sz w:val="26"/>
          <w:szCs w:val="26"/>
          <w:rFonts w:ascii="Times New Roman" w:hAnsi="Times New Roman"/>
        </w:rPr>
      </w:pPr>
      <w:r>
        <w:rPr>
          <w:sz w:val="26"/>
          <w:szCs w:val="26"/>
          <w:rFonts w:ascii="Times New Roman" w:hAnsi="Times New Roman"/>
        </w:rPr>
        <w:t xml:space="preserve">Глава  сельсовета                                                                                                  И.Ю. Падалка                                                                                          </w:t>
      </w:r>
    </w:p>
    <w:p>
      <w:pPr>
        <w:ind w:firstLine="709"/>
        <w:rPr>
          <w:b w:val="1"/>
          <w:sz w:val="26"/>
          <w:szCs w:val="26"/>
          <w:rFonts w:ascii="Times New Roman" w:hAnsi="Times New Roman"/>
        </w:rPr>
      </w:pPr>
    </w:p>
    <w:p>
      <w:pPr>
        <w:ind w:left="180" w:hanging="180"/>
        <w:rPr>
          <w:b w:val="1"/>
          <w:sz w:val="26"/>
          <w:szCs w:val="26"/>
          <w:rFonts w:ascii="Times New Roman" w:hAnsi="Times New Roman"/>
        </w:rPr>
      </w:pPr>
      <w:r>
        <w:rPr>
          <w:b w:val="1"/>
          <w:sz w:val="26"/>
          <w:szCs w:val="26"/>
          <w:rFonts w:ascii="Times New Roman" w:hAnsi="Times New Roman"/>
        </w:rPr>
        <w:t xml:space="preserve">                                                                                               </w:t>
      </w:r>
    </w:p>
    <w:p>
      <w:pPr>
        <w:ind w:left="180" w:hanging="180"/>
        <w:rPr>
          <w:b w:val="1"/>
          <w:sz w:val="26"/>
          <w:szCs w:val="26"/>
          <w:rFonts w:ascii="Times New Roman" w:hAnsi="Times New Roman"/>
        </w:rPr>
      </w:pPr>
    </w:p>
    <w:p>
      <w:pPr>
        <w:ind w:left="180" w:hanging="180"/>
        <w:rPr>
          <w:b w:val="1"/>
          <w:sz w:val="26"/>
          <w:szCs w:val="26"/>
          <w:rFonts w:ascii="Times New Roman" w:hAnsi="Times New Roman"/>
        </w:rPr>
      </w:pPr>
    </w:p>
    <w:p>
      <w:pPr>
        <w:ind w:left="180" w:hanging="180"/>
        <w:rPr>
          <w:b w:val="1"/>
          <w:sz w:val="26"/>
          <w:szCs w:val="26"/>
          <w:rFonts w:ascii="Times New Roman" w:hAnsi="Times New Roman"/>
        </w:rPr>
      </w:pPr>
    </w:p>
    <w:p>
      <w:pPr>
        <w:ind w:left="180" w:hanging="180"/>
        <w:rPr>
          <w:b w:val="1"/>
          <w:sz w:val="26"/>
          <w:szCs w:val="26"/>
          <w:rFonts w:ascii="Times New Roman" w:hAnsi="Times New Roman"/>
        </w:rPr>
      </w:pPr>
    </w:p>
    <w:p>
      <w:pPr>
        <w:ind w:left="180" w:hanging="180"/>
        <w:rPr>
          <w:b w:val="1"/>
          <w:sz w:val="26"/>
          <w:szCs w:val="26"/>
          <w:rFonts w:ascii="Times New Roman" w:hAnsi="Times New Roman"/>
        </w:rPr>
      </w:pPr>
    </w:p>
    <w:p>
      <w:pPr>
        <w:ind w:left="180" w:hanging="180"/>
        <w:rPr>
          <w:b w:val="1"/>
          <w:sz w:val="26"/>
          <w:szCs w:val="26"/>
          <w:rFonts w:ascii="Times New Roman" w:hAnsi="Times New Roman"/>
        </w:rPr>
      </w:pPr>
    </w:p>
    <w:p>
      <w:pPr>
        <w:ind w:left="180" w:hanging="180"/>
        <w:rPr>
          <w:b w:val="1"/>
          <w:sz w:val="26"/>
          <w:szCs w:val="26"/>
          <w:rFonts w:ascii="Times New Roman" w:hAnsi="Times New Roman"/>
        </w:rPr>
      </w:pPr>
    </w:p>
    <w:p>
      <w:pPr>
        <w:ind w:left="180" w:hanging="180"/>
        <w:rPr>
          <w:b w:val="1"/>
          <w:sz w:val="26"/>
          <w:szCs w:val="26"/>
          <w:rFonts w:ascii="Times New Roman" w:hAnsi="Times New Roman"/>
        </w:rPr>
      </w:pPr>
    </w:p>
    <w:p>
      <w:pPr>
        <w:ind w:left="180" w:hanging="180"/>
        <w:rPr>
          <w:b w:val="1"/>
          <w:sz w:val="26"/>
          <w:szCs w:val="26"/>
          <w:rFonts w:ascii="Times New Roman" w:hAnsi="Times New Roman"/>
        </w:rPr>
      </w:pPr>
    </w:p>
    <w:p>
      <w:pPr>
        <w:ind w:left="180" w:hanging="180"/>
        <w:rPr>
          <w:b w:val="1"/>
          <w:sz w:val="26"/>
          <w:szCs w:val="26"/>
          <w:rFonts w:ascii="Times New Roman" w:hAnsi="Times New Roman"/>
        </w:rPr>
      </w:pPr>
    </w:p>
    <w:p>
      <w:pPr>
        <w:ind w:left="180" w:hanging="180"/>
        <w:rPr>
          <w:b w:val="1"/>
          <w:sz w:val="26"/>
          <w:szCs w:val="26"/>
          <w:rFonts w:ascii="Times New Roman" w:hAnsi="Times New Roman"/>
        </w:rPr>
      </w:pPr>
    </w:p>
    <w:p>
      <w:pPr>
        <w:ind w:left="180" w:hanging="180"/>
        <w:rPr>
          <w:b w:val="1"/>
          <w:sz w:val="26"/>
          <w:szCs w:val="26"/>
          <w:rFonts w:ascii="Times New Roman" w:hAnsi="Times New Roman"/>
          <w:lang w:val="ru-RU"/>
        </w:rPr>
      </w:pPr>
      <w:r>
        <w:rPr>
          <w:b w:val="1"/>
          <w:sz w:val="26"/>
          <w:szCs w:val="26"/>
          <w:rFonts w:ascii="Times New Roman" w:hAnsi="Times New Roman"/>
        </w:rPr>
        <w:t xml:space="preserve">                                                                                             </w:t>
      </w:r>
    </w:p>
    <w:p>
      <w:pPr>
        <w:ind w:left="180" w:hanging="180"/>
        <w:rPr>
          <w:sz w:val="26"/>
          <w:szCs w:val="26"/>
          <w:rFonts w:ascii="Times New Roman" w:hAnsi="Times New Roman"/>
        </w:rPr>
      </w:pPr>
      <w:r>
        <w:rPr>
          <w:b w:val="1"/>
          <w:sz w:val="26"/>
          <w:szCs w:val="26"/>
          <w:rFonts w:ascii="Times New Roman" w:hAnsi="Times New Roman"/>
          <w:lang w:val="ru-RU"/>
        </w:rPr>
        <w:t xml:space="preserve">                                                                                                </w:t>
      </w:r>
      <w:r>
        <w:rPr>
          <w:sz w:val="26"/>
          <w:szCs w:val="26"/>
          <w:rFonts w:ascii="Times New Roman" w:hAnsi="Times New Roman"/>
        </w:rPr>
        <w:t>Утверждена</w:t>
      </w:r>
    </w:p>
    <w:p>
      <w:pPr>
        <w:jc w:val="right"/>
        <w:ind w:firstLine="709"/>
        <w:rPr>
          <w:sz w:val="26"/>
          <w:szCs w:val="26"/>
          <w:rFonts w:ascii="Times New Roman" w:hAnsi="Times New Roman"/>
        </w:rPr>
      </w:pPr>
      <w:r>
        <w:rPr>
          <w:sz w:val="26"/>
          <w:szCs w:val="26"/>
          <w:rFonts w:ascii="Times New Roman" w:hAnsi="Times New Roman"/>
        </w:rPr>
        <w:t xml:space="preserve">                                                                         Постановлением Администрации </w:t>
      </w:r>
    </w:p>
    <w:p>
      <w:pPr>
        <w:tabs>
          <w:tab w:val="center" w:pos="5386"/>
          <w:tab w:val="right" w:pos="10063"/>
        </w:tabs>
        <w:rPr>
          <w:sz w:val="26"/>
          <w:szCs w:val="26"/>
          <w:rFonts w:ascii="Times New Roman" w:hAnsi="Times New Roman"/>
        </w:rPr>
      </w:pPr>
      <w:r>
        <w:rPr>
          <w:sz w:val="26"/>
          <w:szCs w:val="26"/>
          <w:rFonts w:ascii="Times New Roman" w:hAnsi="Times New Roman"/>
        </w:rPr>
        <w:t xml:space="preserve">    </w:t>
      </w:r>
      <w:r>
        <w:rPr>
          <w:sz w:val="26"/>
          <w:szCs w:val="26"/>
          <w:rFonts w:ascii="Times New Roman" w:hAnsi="Times New Roman"/>
        </w:rPr>
        <w:tab/>
      </w:r>
      <w:r>
        <w:rPr>
          <w:sz w:val="26"/>
          <w:szCs w:val="26"/>
          <w:rFonts w:ascii="Times New Roman" w:hAnsi="Times New Roman"/>
        </w:rPr>
        <w:t xml:space="preserve">                                                                       Новосельского сельсовета</w:t>
      </w:r>
    </w:p>
    <w:p>
      <w:pPr>
        <w:rPr>
          <w:sz w:val="26"/>
          <w:szCs w:val="26"/>
          <w:rFonts w:ascii="Times New Roman" w:hAnsi="Times New Roman"/>
        </w:rPr>
      </w:pPr>
      <w:r>
        <w:rPr>
          <w:sz w:val="26"/>
          <w:szCs w:val="26"/>
          <w:rFonts w:ascii="Times New Roman" w:hAnsi="Times New Roman"/>
        </w:rPr>
        <w:t xml:space="preserve">                                                                                                от 1</w:t>
      </w:r>
      <w:r>
        <w:rPr>
          <w:sz w:val="26"/>
          <w:szCs w:val="26"/>
          <w:rFonts w:ascii="Times New Roman" w:hAnsi="Times New Roman"/>
          <w:lang w:val="ru-RU"/>
        </w:rPr>
        <w:t>2</w:t>
      </w:r>
      <w:r>
        <w:rPr>
          <w:sz w:val="26"/>
          <w:szCs w:val="26"/>
          <w:rFonts w:ascii="Times New Roman" w:hAnsi="Times New Roman"/>
        </w:rPr>
        <w:t>.1</w:t>
      </w:r>
      <w:r>
        <w:rPr>
          <w:sz w:val="26"/>
          <w:szCs w:val="26"/>
          <w:rFonts w:ascii="Times New Roman" w:hAnsi="Times New Roman"/>
          <w:lang w:val="ru-RU"/>
        </w:rPr>
        <w:t>1</w:t>
      </w:r>
      <w:r>
        <w:rPr>
          <w:sz w:val="26"/>
          <w:szCs w:val="26"/>
          <w:rFonts w:ascii="Times New Roman" w:hAnsi="Times New Roman"/>
        </w:rPr>
        <w:t>.20</w:t>
      </w:r>
      <w:r>
        <w:rPr>
          <w:sz w:val="26"/>
          <w:szCs w:val="26"/>
          <w:rFonts w:ascii="Times New Roman" w:hAnsi="Times New Roman"/>
          <w:lang w:val="ru-RU"/>
        </w:rPr>
        <w:t>20</w:t>
      </w:r>
      <w:r>
        <w:rPr>
          <w:sz w:val="26"/>
          <w:szCs w:val="26"/>
          <w:rFonts w:ascii="Times New Roman" w:hAnsi="Times New Roman"/>
        </w:rPr>
        <w:t xml:space="preserve"> № </w:t>
      </w:r>
      <w:r>
        <w:rPr>
          <w:sz w:val="26"/>
          <w:szCs w:val="26"/>
          <w:rFonts w:ascii="Times New Roman" w:hAnsi="Times New Roman"/>
          <w:lang w:val="ru-RU"/>
        </w:rPr>
        <w:t>19</w:t>
      </w:r>
      <w:r>
        <w:rPr>
          <w:sz w:val="26"/>
          <w:szCs w:val="26"/>
          <w:rFonts w:ascii="Times New Roman" w:hAnsi="Times New Roman"/>
        </w:rPr>
        <w:t xml:space="preserve">   </w:t>
      </w:r>
    </w:p>
    <w:p>
      <w:pPr>
        <w:ind w:firstLine="709"/>
        <w:rPr>
          <w:b w:val="1"/>
          <w:sz w:val="26"/>
          <w:szCs w:val="26"/>
          <w:rFonts w:ascii="Times New Roman" w:hAnsi="Times New Roman"/>
        </w:rPr>
      </w:pPr>
      <w:r>
        <w:rPr>
          <w:b w:val="1"/>
          <w:sz w:val="26"/>
          <w:szCs w:val="26"/>
          <w:rFonts w:ascii="Times New Roman" w:hAnsi="Times New Roman"/>
        </w:rPr>
        <w:t xml:space="preserve">  </w:t>
      </w:r>
    </w:p>
    <w:p>
      <w:pPr>
        <w:ind w:firstLine="709"/>
        <w:rPr>
          <w:sz w:val="26"/>
          <w:szCs w:val="26"/>
          <w:rFonts w:ascii="Times New Roman" w:hAnsi="Times New Roman"/>
        </w:rPr>
      </w:pPr>
    </w:p>
    <w:p>
      <w:pPr>
        <w:pStyle w:val="PO154"/>
        <w:spacing w:lineRule="auto" w:line="240"/>
        <w:ind w:firstLine="709"/>
        <w:tabs>
          <w:tab w:val="clear" w:pos="3060"/>
        </w:tabs>
        <w:rPr>
          <w:sz w:val="26"/>
          <w:szCs w:val="26"/>
          <w:caps w:val="0"/>
        </w:rPr>
      </w:pPr>
    </w:p>
    <w:p>
      <w:pPr>
        <w:pStyle w:val="PO154"/>
        <w:spacing w:lineRule="auto" w:line="240"/>
        <w:ind w:firstLine="709"/>
        <w:tabs>
          <w:tab w:val="clear" w:pos="3060"/>
        </w:tabs>
        <w:rPr>
          <w:caps w:val="0"/>
        </w:rPr>
      </w:pPr>
      <w:r>
        <w:rPr>
          <w:caps w:val="0"/>
        </w:rPr>
        <w:t xml:space="preserve">Муниципальная программа</w:t>
      </w:r>
    </w:p>
    <w:p>
      <w:pPr>
        <w:jc w:val="center"/>
        <w:rPr>
          <w:b w:val="1"/>
          <w:sz w:val="28"/>
          <w:szCs w:val="28"/>
          <w:rFonts w:ascii="Times New Roman" w:hAnsi="Times New Roman"/>
        </w:rPr>
      </w:pPr>
      <w:r>
        <w:rPr>
          <w:b w:val="1"/>
          <w:sz w:val="28"/>
          <w:szCs w:val="28"/>
          <w:rFonts w:ascii="Times New Roman" w:hAnsi="Times New Roman"/>
        </w:rPr>
        <w:t>«</w:t>
      </w:r>
      <w:r>
        <w:rPr>
          <w:b w:val="1"/>
          <w:sz w:val="28"/>
          <w:szCs w:val="28"/>
          <w:rFonts w:ascii="Times New Roman" w:eastAsia="Times New Roman" w:hAnsi="Times New Roman"/>
          <w:lang w:eastAsia="ru-RU"/>
        </w:rPr>
        <w:t xml:space="preserve">Обеспечение первичных мер пожарной безопасности </w:t>
      </w:r>
      <w:r>
        <w:rPr>
          <w:b w:val="1"/>
          <w:sz w:val="28"/>
          <w:szCs w:val="28"/>
          <w:rFonts w:ascii="Times New Roman" w:hAnsi="Times New Roman"/>
        </w:rPr>
        <w:t xml:space="preserve">на территории</w:t>
      </w:r>
    </w:p>
    <w:p>
      <w:pPr>
        <w:jc w:val="center"/>
        <w:rPr>
          <w:b w:val="1"/>
          <w:sz w:val="28"/>
          <w:szCs w:val="28"/>
          <w:rFonts w:ascii="Times New Roman" w:hAnsi="Times New Roman"/>
        </w:rPr>
      </w:pPr>
      <w:r>
        <w:rPr>
          <w:b w:val="1"/>
          <w:sz w:val="28"/>
          <w:szCs w:val="28"/>
          <w:rFonts w:ascii="Times New Roman" w:hAnsi="Times New Roman"/>
        </w:rPr>
        <w:t xml:space="preserve">муниципального образования Новосельский сельсовет</w:t>
      </w:r>
    </w:p>
    <w:p>
      <w:pPr>
        <w:jc w:val="center"/>
        <w:rPr>
          <w:b w:val="1"/>
          <w:sz w:val="28"/>
          <w:szCs w:val="28"/>
          <w:rFonts w:ascii="Times New Roman" w:hAnsi="Times New Roman"/>
        </w:rPr>
      </w:pPr>
      <w:r>
        <w:rPr>
          <w:b w:val="1"/>
          <w:sz w:val="28"/>
          <w:szCs w:val="28"/>
          <w:rFonts w:ascii="Times New Roman" w:hAnsi="Times New Roman"/>
        </w:rPr>
        <w:t xml:space="preserve">Бурлинского района  Алтайского края</w:t>
      </w:r>
    </w:p>
    <w:p>
      <w:pPr>
        <w:jc w:val="center"/>
        <w:rPr>
          <w:b w:val="1"/>
          <w:sz w:val="28"/>
          <w:szCs w:val="28"/>
          <w:rFonts w:ascii="Times New Roman" w:hAnsi="Times New Roman"/>
        </w:rPr>
      </w:pPr>
      <w:r>
        <w:rPr>
          <w:b w:val="1"/>
          <w:sz w:val="28"/>
          <w:szCs w:val="28"/>
          <w:rFonts w:ascii="Times New Roman" w:hAnsi="Times New Roman"/>
        </w:rPr>
        <w:t xml:space="preserve">на 20</w:t>
      </w:r>
      <w:r>
        <w:rPr>
          <w:b w:val="1"/>
          <w:sz w:val="28"/>
          <w:szCs w:val="28"/>
          <w:rFonts w:ascii="Times New Roman" w:hAnsi="Times New Roman"/>
          <w:lang w:val="ru-RU"/>
        </w:rPr>
        <w:t>2</w:t>
      </w:r>
      <w:r>
        <w:rPr>
          <w:b w:val="1"/>
          <w:sz w:val="28"/>
          <w:szCs w:val="28"/>
          <w:rFonts w:ascii="Times New Roman" w:hAnsi="Times New Roman"/>
        </w:rPr>
        <w:t xml:space="preserve">1 год»</w:t>
      </w:r>
    </w:p>
    <w:p>
      <w:pPr>
        <w:jc w:val="center"/>
        <w:rPr>
          <w:b w:val="1"/>
          <w:sz w:val="28"/>
          <w:szCs w:val="28"/>
          <w:rFonts w:ascii="Times New Roman" w:hAnsi="Times New Roman"/>
        </w:rPr>
      </w:pPr>
    </w:p>
    <w:p>
      <w:pPr>
        <w:jc w:val="center"/>
        <w:rPr>
          <w:b w:val="1"/>
          <w:sz w:val="26"/>
          <w:szCs w:val="26"/>
          <w:rFonts w:ascii="Times New Roman" w:eastAsia="Times New Roman" w:hAnsi="Times New Roman"/>
          <w:lang w:eastAsia="ru-RU"/>
        </w:rPr>
      </w:pPr>
    </w:p>
    <w:p>
      <w:pPr>
        <w:jc w:val="center"/>
        <w:rPr>
          <w:b w:val="1"/>
          <w:sz w:val="28"/>
          <w:szCs w:val="28"/>
          <w:rFonts w:ascii="Times New Roman" w:hAnsi="Times New Roman"/>
        </w:rPr>
      </w:pPr>
      <w:r>
        <w:rPr>
          <w:b w:val="1"/>
          <w:sz w:val="26"/>
          <w:szCs w:val="26"/>
          <w:rFonts w:ascii="Times New Roman" w:eastAsia="Times New Roman" w:hAnsi="Times New Roman"/>
          <w:lang w:eastAsia="ru-RU"/>
        </w:rPr>
        <w:t xml:space="preserve">ПАСПОРТ ПРОГРАММЫ </w:t>
      </w:r>
    </w:p>
    <w:p>
      <w:pPr>
        <w:jc w:val="center"/>
        <w:rPr>
          <w:b w:val="1"/>
          <w:sz w:val="28"/>
          <w:szCs w:val="28"/>
          <w:rFonts w:ascii="Times New Roman" w:hAnsi="Times New Roman"/>
        </w:rPr>
      </w:pP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top w:w="0" w:type="dxa"/>
          <w:right w:w="0" w:type="dxa"/>
          <w:bottom w:w="0" w:type="dxa"/>
        </w:tblCellMar>
        <w:tblW w:w="9540" w:type="dxa"/>
        <w:tblInd w:w="108" w:type="dxa"/>
        <w:tblLook w:val="0001E0" w:firstRow="1" w:lastRow="1" w:firstColumn="1" w:lastColumn="1" w:noHBand="0" w:noVBand="0"/>
        <w:tblLayout w:type="fixed"/>
      </w:tblPr>
      <w:tblGrid>
        <w:gridCol w:w="2835"/>
        <w:gridCol w:w="6705"/>
      </w:tblGrid>
      <w:tr>
        <w:trPr>
          <w:trHeight w:hRule="atleast" w:val="1577"/>
        </w:trPr>
        <w:tc>
          <w:tcPr>
            <w:tcW w:type="dxa" w:w="2835"/>
            <w:tcMar>
              <w:left w:w="108" w:type="dxa"/>
              <w:right w:w="108" w:type="dxa"/>
            </w:tcMar>
            <w:vAlign w:val="top"/>
          </w:tcPr>
          <w:p>
            <w:pPr>
              <w:rPr>
                <w:sz w:val="26"/>
                <w:szCs w:val="26"/>
                <w:rFonts w:ascii="Times New Roman" w:eastAsia="Calibri" w:hAnsi="Times New Roman"/>
              </w:rPr>
            </w:pPr>
            <w:r>
              <w:rPr>
                <w:sz w:val="26"/>
                <w:szCs w:val="26"/>
                <w:rFonts w:ascii="Times New Roman" w:eastAsia="Calibri" w:hAnsi="Times New Roman"/>
              </w:rPr>
              <w:t>Наименование</w:t>
            </w:r>
          </w:p>
          <w:p>
            <w:pPr>
              <w:rPr>
                <w:sz w:val="26"/>
                <w:szCs w:val="26"/>
                <w:rFonts w:ascii="Times New Roman" w:eastAsia="Calibri" w:hAnsi="Times New Roman"/>
              </w:rPr>
            </w:pPr>
            <w:r>
              <w:rPr>
                <w:sz w:val="26"/>
                <w:szCs w:val="26"/>
                <w:rFonts w:ascii="Times New Roman" w:eastAsia="Calibri" w:hAnsi="Times New Roman"/>
              </w:rPr>
              <w:t>программы</w:t>
            </w:r>
          </w:p>
        </w:tc>
        <w:tc>
          <w:tcPr>
            <w:tcW w:type="dxa" w:w="6705"/>
            <w:tcMar>
              <w:left w:w="108" w:type="dxa"/>
              <w:right w:w="108" w:type="dxa"/>
            </w:tcMar>
            <w:vAlign w:val="top"/>
          </w:tcPr>
          <w:p>
            <w:pPr>
              <w:rPr>
                <w:sz w:val="26"/>
                <w:szCs w:val="26"/>
                <w:highlight w:val="yellow"/>
                <w:rFonts w:ascii="Times New Roman" w:eastAsia="Calibri" w:hAnsi="Times New Roman"/>
              </w:rPr>
            </w:pPr>
            <w:r>
              <w:rPr>
                <w:sz w:val="26"/>
                <w:szCs w:val="26"/>
                <w:rFonts w:ascii="Times New Roman" w:hAnsi="Times New Roman"/>
              </w:rPr>
              <w:t xml:space="preserve">Муниципальную программу «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Обеспечение первичных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мер пожарной безопасности </w:t>
            </w:r>
            <w:r>
              <w:rPr>
                <w:sz w:val="26"/>
                <w:szCs w:val="26"/>
                <w:rFonts w:ascii="Times New Roman" w:hAnsi="Times New Roman"/>
              </w:rPr>
              <w:t xml:space="preserve">на территории </w:t>
            </w:r>
            <w:r>
              <w:rPr>
                <w:sz w:val="26"/>
                <w:szCs w:val="26"/>
                <w:rFonts w:ascii="Times New Roman" w:hAnsi="Times New Roman"/>
              </w:rPr>
              <w:t xml:space="preserve">муниципального образования Новосельский сельсовет </w:t>
            </w:r>
            <w:r>
              <w:rPr>
                <w:sz w:val="26"/>
                <w:szCs w:val="26"/>
                <w:rFonts w:ascii="Times New Roman" w:hAnsi="Times New Roman"/>
              </w:rPr>
              <w:t xml:space="preserve">Бурлинского района  Алтайского края на 20</w:t>
            </w:r>
            <w:r>
              <w:rPr>
                <w:sz w:val="26"/>
                <w:szCs w:val="26"/>
                <w:rFonts w:ascii="Times New Roman" w:hAnsi="Times New Roman"/>
                <w:lang w:val="ru-RU"/>
              </w:rPr>
              <w:t>2</w:t>
            </w:r>
            <w:r>
              <w:rPr>
                <w:sz w:val="26"/>
                <w:szCs w:val="26"/>
                <w:rFonts w:ascii="Times New Roman" w:hAnsi="Times New Roman"/>
              </w:rPr>
              <w:t xml:space="preserve">1 год»</w:t>
            </w:r>
          </w:p>
        </w:tc>
      </w:tr>
      <w:tr>
        <w:trPr/>
        <w:tc>
          <w:tcPr>
            <w:tcW w:type="dxa" w:w="2835"/>
            <w:tcMar>
              <w:left w:w="108" w:type="dxa"/>
              <w:right w:w="108" w:type="dxa"/>
            </w:tcMar>
            <w:vAlign w:val="top"/>
          </w:tcPr>
          <w:p>
            <w:pPr>
              <w:jc w:val="both"/>
              <w:rPr>
                <w:sz w:val="26"/>
                <w:szCs w:val="26"/>
                <w:rFonts w:ascii="Times New Roman" w:eastAsia="Calibri" w:hAnsi="Times New Roman"/>
              </w:rPr>
            </w:pPr>
            <w:r>
              <w:rPr>
                <w:sz w:val="26"/>
                <w:szCs w:val="26"/>
                <w:rFonts w:ascii="Times New Roman" w:eastAsia="Calibri" w:hAnsi="Times New Roman"/>
              </w:rPr>
              <w:t xml:space="preserve">Основание для </w:t>
            </w:r>
          </w:p>
          <w:p>
            <w:pPr>
              <w:jc w:val="both"/>
              <w:rPr>
                <w:sz w:val="26"/>
                <w:szCs w:val="26"/>
                <w:rFonts w:ascii="Times New Roman" w:eastAsia="Calibri" w:hAnsi="Times New Roman"/>
              </w:rPr>
            </w:pPr>
            <w:r>
              <w:rPr>
                <w:sz w:val="26"/>
                <w:szCs w:val="26"/>
                <w:rFonts w:ascii="Times New Roman" w:eastAsia="Calibri" w:hAnsi="Times New Roman"/>
              </w:rPr>
              <w:t xml:space="preserve">разработки Программы</w:t>
            </w:r>
          </w:p>
          <w:p>
            <w:pPr>
              <w:ind w:firstLine="709"/>
              <w:rPr>
                <w:sz w:val="26"/>
                <w:szCs w:val="26"/>
                <w:highlight w:val="yellow"/>
                <w:rFonts w:ascii="Times New Roman" w:eastAsia="Calibri" w:hAnsi="Times New Roman"/>
              </w:rPr>
            </w:pPr>
          </w:p>
        </w:tc>
        <w:tc>
          <w:tcPr>
            <w:tcW w:type="dxa" w:w="6705"/>
            <w:tcMar>
              <w:left w:w="108" w:type="dxa"/>
              <w:right w:w="108" w:type="dxa"/>
            </w:tcMar>
            <w:vAlign w:val="top"/>
          </w:tcPr>
          <w:p>
            <w:pPr>
              <w:jc w:val="both"/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</w:pP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Федеральный закон от 21 декабря 1994г. № 69-ФЗ «О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пожарной безопасности», </w:t>
            </w:r>
          </w:p>
          <w:p>
            <w:pPr>
              <w:jc w:val="both"/>
              <w:rPr>
                <w:sz w:val="26"/>
                <w:szCs w:val="26"/>
                <w:rFonts w:ascii="Times New Roman" w:eastAsia="Calibri" w:hAnsi="Times New Roman"/>
              </w:rPr>
            </w:pP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Федеральный закон от 22.07.2008 № 123-ФЗ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«Технический регламент о требованиях пожарной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>безопасности»</w:t>
            </w:r>
          </w:p>
        </w:tc>
      </w:tr>
      <w:tr>
        <w:trPr/>
        <w:tc>
          <w:tcPr>
            <w:tcW w:type="dxa" w:w="2835"/>
            <w:tcMar>
              <w:left w:w="108" w:type="dxa"/>
              <w:right w:w="108" w:type="dxa"/>
            </w:tcMar>
            <w:vAlign w:val="top"/>
          </w:tcPr>
          <w:p>
            <w:pPr>
              <w:rPr>
                <w:sz w:val="26"/>
                <w:szCs w:val="26"/>
                <w:rFonts w:ascii="Times New Roman" w:eastAsia="Calibri" w:hAnsi="Times New Roman"/>
              </w:rPr>
            </w:pPr>
            <w:r>
              <w:rPr>
                <w:sz w:val="26"/>
                <w:szCs w:val="26"/>
                <w:rFonts w:ascii="Times New Roman" w:eastAsia="Calibri" w:hAnsi="Times New Roman"/>
              </w:rPr>
              <w:t xml:space="preserve">Заказчик Программы</w:t>
            </w:r>
          </w:p>
        </w:tc>
        <w:tc>
          <w:tcPr>
            <w:tcW w:type="dxa" w:w="6705"/>
            <w:tcMar>
              <w:left w:w="108" w:type="dxa"/>
              <w:right w:w="108" w:type="dxa"/>
            </w:tcMar>
            <w:vAlign w:val="top"/>
          </w:tcPr>
          <w:p>
            <w:pPr>
              <w:rPr>
                <w:sz w:val="26"/>
                <w:szCs w:val="26"/>
                <w:rFonts w:ascii="Times New Roman" w:eastAsia="Calibri" w:hAnsi="Times New Roman"/>
              </w:rPr>
            </w:pPr>
            <w:r>
              <w:rPr>
                <w:sz w:val="26"/>
                <w:szCs w:val="26"/>
                <w:rFonts w:ascii="Times New Roman" w:eastAsia="Calibri" w:hAnsi="Times New Roman"/>
              </w:rPr>
              <w:t xml:space="preserve">Администрация Новосельского сельсовета  Бурлинского </w:t>
            </w:r>
            <w:r>
              <w:rPr>
                <w:sz w:val="26"/>
                <w:szCs w:val="26"/>
                <w:rFonts w:ascii="Times New Roman" w:eastAsia="Calibri" w:hAnsi="Times New Roman"/>
              </w:rPr>
              <w:t xml:space="preserve">района  Алтайского края</w:t>
            </w:r>
          </w:p>
          <w:p>
            <w:pPr>
              <w:ind w:firstLine="709"/>
              <w:rPr>
                <w:sz w:val="26"/>
                <w:szCs w:val="26"/>
                <w:rFonts w:ascii="Times New Roman" w:eastAsia="Calibri" w:hAnsi="Times New Roman"/>
              </w:rPr>
            </w:pPr>
          </w:p>
        </w:tc>
      </w:tr>
      <w:tr>
        <w:trPr/>
        <w:tc>
          <w:tcPr>
            <w:tcW w:type="dxa" w:w="2835"/>
            <w:tcMar>
              <w:left w:w="108" w:type="dxa"/>
              <w:right w:w="108" w:type="dxa"/>
            </w:tcMar>
            <w:vAlign w:val="top"/>
          </w:tcPr>
          <w:p>
            <w:pPr>
              <w:rPr>
                <w:sz w:val="26"/>
                <w:szCs w:val="26"/>
                <w:rFonts w:ascii="Times New Roman" w:eastAsia="Calibri" w:hAnsi="Times New Roman"/>
              </w:rPr>
            </w:pPr>
            <w:r>
              <w:rPr>
                <w:sz w:val="26"/>
                <w:szCs w:val="26"/>
                <w:rFonts w:ascii="Times New Roman" w:eastAsia="Calibri" w:hAnsi="Times New Roman"/>
              </w:rPr>
              <w:t>Разработчики</w:t>
            </w:r>
          </w:p>
          <w:p>
            <w:pPr>
              <w:jc w:val="both"/>
              <w:rPr>
                <w:sz w:val="26"/>
                <w:szCs w:val="26"/>
                <w:rFonts w:ascii="Times New Roman" w:eastAsia="Calibri" w:hAnsi="Times New Roman"/>
              </w:rPr>
            </w:pPr>
            <w:r>
              <w:rPr>
                <w:sz w:val="26"/>
                <w:szCs w:val="26"/>
                <w:rFonts w:ascii="Times New Roman" w:eastAsia="Calibri" w:hAnsi="Times New Roman"/>
              </w:rPr>
              <w:t>Программы</w:t>
            </w:r>
          </w:p>
        </w:tc>
        <w:tc>
          <w:tcPr>
            <w:tcW w:type="dxa" w:w="6705"/>
            <w:tcMar>
              <w:left w:w="108" w:type="dxa"/>
              <w:right w:w="108" w:type="dxa"/>
            </w:tcMar>
            <w:vAlign w:val="top"/>
          </w:tcPr>
          <w:p>
            <w:pPr>
              <w:rPr>
                <w:sz w:val="26"/>
                <w:szCs w:val="26"/>
                <w:rFonts w:ascii="Times New Roman" w:eastAsia="Calibri" w:hAnsi="Times New Roman"/>
              </w:rPr>
            </w:pPr>
            <w:r>
              <w:rPr>
                <w:sz w:val="26"/>
                <w:szCs w:val="26"/>
                <w:rFonts w:ascii="Times New Roman" w:eastAsia="Calibri" w:hAnsi="Times New Roman"/>
              </w:rPr>
              <w:t xml:space="preserve">Администрация Новосельского сельсовета Бурлинского </w:t>
            </w:r>
            <w:r>
              <w:rPr>
                <w:sz w:val="26"/>
                <w:szCs w:val="26"/>
                <w:rFonts w:ascii="Times New Roman" w:eastAsia="Calibri" w:hAnsi="Times New Roman"/>
              </w:rPr>
              <w:t xml:space="preserve">района  Алтайского края</w:t>
            </w:r>
          </w:p>
        </w:tc>
      </w:tr>
      <w:tr>
        <w:trPr/>
        <w:tc>
          <w:tcPr>
            <w:tcW w:type="dxa" w:w="2835"/>
            <w:tcMar>
              <w:left w:w="108" w:type="dxa"/>
              <w:right w:w="108" w:type="dxa"/>
            </w:tcMar>
            <w:vAlign w:val="top"/>
          </w:tcPr>
          <w:p>
            <w:pPr>
              <w:rPr>
                <w:sz w:val="26"/>
                <w:szCs w:val="26"/>
                <w:rFonts w:ascii="Times New Roman" w:eastAsia="Calibri" w:hAnsi="Times New Roman"/>
              </w:rPr>
            </w:pPr>
            <w:r>
              <w:rPr>
                <w:sz w:val="26"/>
                <w:szCs w:val="26"/>
                <w:rFonts w:ascii="Times New Roman" w:eastAsia="Calibri" w:hAnsi="Times New Roman"/>
              </w:rPr>
              <w:t xml:space="preserve">Цели Программы</w:t>
            </w:r>
          </w:p>
          <w:p>
            <w:pPr>
              <w:ind w:firstLine="709"/>
              <w:rPr>
                <w:sz w:val="26"/>
                <w:szCs w:val="26"/>
                <w:rFonts w:ascii="Times New Roman" w:hAnsi="Times New Roman"/>
              </w:rPr>
            </w:pPr>
          </w:p>
          <w:p>
            <w:pPr>
              <w:ind w:firstLine="709"/>
              <w:rPr>
                <w:sz w:val="26"/>
                <w:szCs w:val="26"/>
                <w:rFonts w:ascii="Times New Roman" w:hAnsi="Times New Roman"/>
              </w:rPr>
            </w:pPr>
          </w:p>
          <w:p>
            <w:pPr>
              <w:ind w:firstLine="709"/>
              <w:rPr>
                <w:sz w:val="26"/>
                <w:szCs w:val="26"/>
                <w:rFonts w:ascii="Times New Roman" w:eastAsia="Calibri" w:hAnsi="Times New Roman"/>
              </w:rPr>
            </w:pPr>
          </w:p>
        </w:tc>
        <w:tc>
          <w:tcPr>
            <w:tcW w:type="dxa" w:w="6705"/>
            <w:tcMar>
              <w:left w:w="108" w:type="dxa"/>
              <w:right w:w="108" w:type="dxa"/>
            </w:tcMar>
            <w:vAlign w:val="top"/>
          </w:tcPr>
          <w:p>
            <w:pPr>
              <w:jc w:val="both"/>
              <w:ind w:firstLine="709"/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</w:pP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- укрепление системы обеспечения пожарной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безопасности на территории </w:t>
            </w:r>
            <w:r>
              <w:rPr>
                <w:sz w:val="26"/>
                <w:szCs w:val="26"/>
                <w:rFonts w:ascii="Times New Roman" w:eastAsia="Calibri" w:hAnsi="Times New Roman"/>
              </w:rPr>
              <w:t xml:space="preserve">Новосельского сельсовета </w:t>
            </w:r>
            <w:r>
              <w:rPr>
                <w:sz w:val="26"/>
                <w:szCs w:val="26"/>
                <w:rFonts w:ascii="Times New Roman" w:eastAsia="Calibri" w:hAnsi="Times New Roman"/>
              </w:rPr>
              <w:t xml:space="preserve">Бурлинского района  Алтайского края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 – обеспечение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первичных мер пожарной безопасности;</w:t>
            </w:r>
          </w:p>
          <w:p>
            <w:pPr>
              <w:jc w:val="both"/>
              <w:ind w:firstLine="709"/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</w:pP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- создание условий для  организации добровольной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пожарной охраны (далее ДПО), а также для участия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граждан в обеспечении первичных мер пожарной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безопасности в иных формах;</w:t>
            </w:r>
          </w:p>
          <w:p>
            <w:pPr>
              <w:jc w:val="both"/>
              <w:ind w:firstLine="709"/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</w:pP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- повышение эффективности проводимой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противопожарной пропаганды с населением;  </w:t>
            </w:r>
          </w:p>
          <w:p>
            <w:pPr>
              <w:jc w:val="both"/>
              <w:ind w:firstLine="709"/>
              <w:rPr>
                <w:sz w:val="26"/>
                <w:szCs w:val="26"/>
                <w:rFonts w:ascii="Times New Roman" w:eastAsia="Calibri" w:hAnsi="Times New Roman"/>
              </w:rPr>
            </w:pP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- повышение подготовленности населения в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области пожарной безопасности</w:t>
            </w:r>
          </w:p>
        </w:tc>
      </w:tr>
      <w:tr>
        <w:trPr>
          <w:trHeight w:hRule="atleast" w:val="703"/>
        </w:trPr>
        <w:tc>
          <w:tcPr>
            <w:tcW w:type="dxa" w:w="2835"/>
            <w:tcMar>
              <w:left w:w="108" w:type="dxa"/>
              <w:right w:w="108" w:type="dxa"/>
            </w:tcMar>
            <w:vAlign w:val="top"/>
          </w:tcPr>
          <w:p>
            <w:pPr>
              <w:rPr>
                <w:sz w:val="26"/>
                <w:szCs w:val="26"/>
                <w:rFonts w:ascii="Times New Roman" w:eastAsia="Calibri" w:hAnsi="Times New Roman"/>
              </w:rPr>
            </w:pPr>
            <w:r>
              <w:rPr>
                <w:sz w:val="26"/>
                <w:szCs w:val="26"/>
                <w:rFonts w:ascii="Times New Roman" w:hAnsi="Times New Roman"/>
              </w:rPr>
              <w:t>З</w:t>
            </w:r>
            <w:r>
              <w:rPr>
                <w:sz w:val="26"/>
                <w:szCs w:val="26"/>
                <w:rFonts w:ascii="Times New Roman" w:eastAsia="Calibri" w:hAnsi="Times New Roman"/>
              </w:rPr>
              <w:t xml:space="preserve">адачи Программы</w:t>
            </w:r>
          </w:p>
          <w:p>
            <w:pPr>
              <w:rPr>
                <w:sz w:val="26"/>
                <w:szCs w:val="26"/>
                <w:rFonts w:ascii="Times New Roman" w:hAnsi="Times New Roman"/>
              </w:rPr>
            </w:pPr>
          </w:p>
        </w:tc>
        <w:tc>
          <w:tcPr>
            <w:tcW w:type="dxa" w:w="6705"/>
            <w:tcMar>
              <w:left w:w="108" w:type="dxa"/>
              <w:right w:w="108" w:type="dxa"/>
            </w:tcMar>
            <w:vAlign w:val="top"/>
          </w:tcPr>
          <w:p>
            <w:pPr>
              <w:ind w:firstLine="709"/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</w:pP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-реализация требований законодательных и иных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нормативных правовых актов в области пожарной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безопасности по предотвращению пожаров, спасению 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людей и имущества от пожаров, являющихся частью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комплекса мероприятий по организации  пожаротушения;</w:t>
            </w:r>
          </w:p>
          <w:p>
            <w:pPr>
              <w:ind w:firstLine="709"/>
              <w:rPr>
                <w:sz w:val="26"/>
                <w:szCs w:val="26"/>
                <w:rFonts w:ascii="Times New Roman" w:hAnsi="Times New Roman"/>
              </w:rPr>
            </w:pP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-повышение объема знаний и навыков в области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пожарной безопасности руководителей, должностных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лиц и специалистов, членов добровольной пожарной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>дружины</w:t>
            </w:r>
          </w:p>
        </w:tc>
      </w:tr>
      <w:tr>
        <w:trPr>
          <w:trHeight w:hRule="atleast" w:val="429"/>
        </w:trPr>
        <w:tc>
          <w:tcPr>
            <w:tcW w:type="dxa" w:w="2835"/>
            <w:tcMar>
              <w:left w:w="108" w:type="dxa"/>
              <w:right w:w="108" w:type="dxa"/>
            </w:tcMar>
            <w:vAlign w:val="top"/>
          </w:tcPr>
          <w:p>
            <w:pPr>
              <w:rPr>
                <w:sz w:val="26"/>
                <w:szCs w:val="26"/>
                <w:rFonts w:ascii="Times New Roman" w:eastAsia="Calibri" w:hAnsi="Times New Roman"/>
              </w:rPr>
            </w:pPr>
            <w:r>
              <w:rPr>
                <w:sz w:val="26"/>
                <w:szCs w:val="26"/>
                <w:rFonts w:ascii="Times New Roman" w:eastAsia="Calibri" w:hAnsi="Times New Roman"/>
              </w:rPr>
              <w:t xml:space="preserve">Сроки реализации</w:t>
            </w:r>
          </w:p>
        </w:tc>
        <w:tc>
          <w:tcPr>
            <w:tcW w:type="dxa" w:w="6705"/>
            <w:tcMar>
              <w:left w:w="108" w:type="dxa"/>
              <w:right w:w="108" w:type="dxa"/>
            </w:tcMar>
            <w:vAlign w:val="top"/>
          </w:tcPr>
          <w:p>
            <w:pPr>
              <w:ind w:firstLine="709"/>
              <w:rPr>
                <w:sz w:val="26"/>
                <w:szCs w:val="26"/>
                <w:rFonts w:ascii="Times New Roman" w:eastAsia="Calibri" w:hAnsi="Times New Roman"/>
              </w:rPr>
            </w:pPr>
            <w:r>
              <w:rPr>
                <w:sz w:val="26"/>
                <w:szCs w:val="26"/>
                <w:rFonts w:ascii="Times New Roman" w:eastAsia="Calibri" w:hAnsi="Times New Roman"/>
              </w:rPr>
              <w:t>202</w:t>
            </w:r>
            <w:r>
              <w:rPr>
                <w:sz w:val="26"/>
                <w:szCs w:val="26"/>
                <w:rFonts w:ascii="Times New Roman" w:eastAsia="Calibri" w:hAnsi="Times New Roman"/>
                <w:lang w:val="ru-RU"/>
              </w:rPr>
              <w:t>1</w:t>
            </w:r>
            <w:r>
              <w:rPr>
                <w:sz w:val="26"/>
                <w:szCs w:val="26"/>
                <w:rFonts w:ascii="Times New Roman" w:eastAsia="Calibri" w:hAnsi="Times New Roman"/>
              </w:rPr>
              <w:t xml:space="preserve"> год</w:t>
            </w:r>
          </w:p>
        </w:tc>
      </w:tr>
      <w:tr>
        <w:trPr/>
        <w:tc>
          <w:tcPr>
            <w:tcW w:type="dxa" w:w="2835"/>
            <w:tcMar>
              <w:left w:w="108" w:type="dxa"/>
              <w:right w:w="108" w:type="dxa"/>
            </w:tcMar>
            <w:vAlign w:val="top"/>
          </w:tcPr>
          <w:p>
            <w:pPr>
              <w:rPr>
                <w:sz w:val="26"/>
                <w:szCs w:val="26"/>
                <w:rFonts w:ascii="Times New Roman" w:eastAsia="Calibri" w:hAnsi="Times New Roman"/>
              </w:rPr>
            </w:pPr>
            <w:r>
              <w:rPr>
                <w:sz w:val="26"/>
                <w:szCs w:val="26"/>
                <w:rFonts w:ascii="Times New Roman" w:eastAsia="Calibri" w:hAnsi="Times New Roman"/>
              </w:rPr>
              <w:t>Источники</w:t>
            </w:r>
          </w:p>
          <w:p>
            <w:pPr>
              <w:rPr>
                <w:sz w:val="26"/>
                <w:szCs w:val="26"/>
                <w:rFonts w:ascii="Times New Roman" w:eastAsia="Calibri" w:hAnsi="Times New Roman"/>
              </w:rPr>
            </w:pPr>
            <w:r>
              <w:rPr>
                <w:sz w:val="26"/>
                <w:szCs w:val="26"/>
                <w:rFonts w:ascii="Times New Roman" w:eastAsia="Calibri" w:hAnsi="Times New Roman"/>
              </w:rPr>
              <w:t>финансирования</w:t>
            </w:r>
          </w:p>
        </w:tc>
        <w:tc>
          <w:tcPr>
            <w:tcW w:type="dxa" w:w="6705"/>
            <w:tcMar>
              <w:left w:w="108" w:type="dxa"/>
              <w:right w:w="108" w:type="dxa"/>
            </w:tcMar>
            <w:vAlign w:val="top"/>
          </w:tcPr>
          <w:p>
            <w:pPr>
              <w:ind w:firstLine="709"/>
              <w:rPr>
                <w:sz w:val="26"/>
                <w:szCs w:val="26"/>
                <w:rFonts w:ascii="Times New Roman" w:eastAsia="Calibri" w:hAnsi="Times New Roman"/>
              </w:rPr>
            </w:pPr>
            <w:r>
              <w:rPr>
                <w:sz w:val="26"/>
                <w:szCs w:val="26"/>
                <w:rFonts w:ascii="Times New Roman" w:eastAsia="Calibri" w:hAnsi="Times New Roman"/>
              </w:rPr>
              <w:t xml:space="preserve">Средства местного бюджета</w:t>
            </w:r>
          </w:p>
        </w:tc>
      </w:tr>
      <w:tr>
        <w:trPr/>
        <w:tc>
          <w:tcPr>
            <w:tcW w:type="dxa" w:w="2835"/>
            <w:tcMar>
              <w:left w:w="108" w:type="dxa"/>
              <w:right w:w="108" w:type="dxa"/>
            </w:tcMar>
            <w:vAlign w:val="top"/>
          </w:tcPr>
          <w:p>
            <w:pPr>
              <w:rPr>
                <w:sz w:val="26"/>
                <w:szCs w:val="26"/>
                <w:rFonts w:ascii="Times New Roman" w:eastAsia="Calibri" w:hAnsi="Times New Roman"/>
              </w:rPr>
            </w:pPr>
            <w:r>
              <w:rPr>
                <w:sz w:val="26"/>
                <w:szCs w:val="26"/>
                <w:rFonts w:ascii="Times New Roman" w:eastAsia="Calibri" w:hAnsi="Times New Roman"/>
              </w:rPr>
              <w:t xml:space="preserve">Ожидаемые конечные </w:t>
            </w:r>
            <w:r>
              <w:rPr>
                <w:sz w:val="26"/>
                <w:szCs w:val="26"/>
                <w:rFonts w:ascii="Times New Roman" w:eastAsia="Calibri" w:hAnsi="Times New Roman"/>
              </w:rPr>
              <w:t xml:space="preserve">результаты реализации </w:t>
            </w:r>
            <w:r>
              <w:rPr>
                <w:sz w:val="26"/>
                <w:szCs w:val="26"/>
                <w:rFonts w:ascii="Times New Roman" w:eastAsia="Calibri" w:hAnsi="Times New Roman"/>
              </w:rPr>
              <w:t>Программы</w:t>
            </w:r>
          </w:p>
        </w:tc>
        <w:tc>
          <w:tcPr>
            <w:tcW w:type="dxa" w:w="6705"/>
            <w:tcMar>
              <w:left w:w="108" w:type="dxa"/>
              <w:right w:w="108" w:type="dxa"/>
            </w:tcMar>
            <w:vAlign w:val="top"/>
          </w:tcPr>
          <w:p>
            <w:pPr>
              <w:rPr>
                <w:sz w:val="26"/>
                <w:szCs w:val="26"/>
                <w:rFonts w:ascii="Times New Roman" w:eastAsia="Calibri" w:hAnsi="Times New Roman"/>
              </w:rPr>
            </w:pP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Сокращение количества пожаров, материальных потерь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от пожаров, избежание  гибели и травматизма людей при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>пожарах</w:t>
            </w:r>
          </w:p>
        </w:tc>
      </w:tr>
      <w:tr>
        <w:trPr/>
        <w:tc>
          <w:tcPr>
            <w:tcW w:type="dxa" w:w="2835"/>
            <w:tcMar>
              <w:left w:w="108" w:type="dxa"/>
              <w:right w:w="108" w:type="dxa"/>
            </w:tcMar>
            <w:vAlign w:val="top"/>
          </w:tcPr>
          <w:p>
            <w:pPr>
              <w:rPr>
                <w:sz w:val="26"/>
                <w:szCs w:val="26"/>
                <w:rFonts w:ascii="Times New Roman" w:eastAsia="Calibri" w:hAnsi="Times New Roman"/>
              </w:rPr>
            </w:pPr>
            <w:r>
              <w:rPr>
                <w:sz w:val="26"/>
                <w:szCs w:val="26"/>
                <w:rFonts w:ascii="Times New Roman" w:eastAsia="Calibri" w:hAnsi="Times New Roman"/>
              </w:rPr>
              <w:t xml:space="preserve">Контроль за</w:t>
            </w:r>
          </w:p>
          <w:p>
            <w:pPr>
              <w:rPr>
                <w:sz w:val="26"/>
                <w:szCs w:val="26"/>
                <w:rFonts w:ascii="Times New Roman" w:eastAsia="Calibri" w:hAnsi="Times New Roman"/>
              </w:rPr>
            </w:pPr>
            <w:r>
              <w:rPr>
                <w:sz w:val="26"/>
                <w:szCs w:val="26"/>
                <w:rFonts w:ascii="Times New Roman" w:eastAsia="Calibri" w:hAnsi="Times New Roman"/>
              </w:rPr>
              <w:t>выполнением</w:t>
            </w:r>
          </w:p>
        </w:tc>
        <w:tc>
          <w:tcPr>
            <w:tcW w:type="dxa" w:w="6705"/>
            <w:tcMar>
              <w:left w:w="108" w:type="dxa"/>
              <w:right w:w="108" w:type="dxa"/>
            </w:tcMar>
            <w:vAlign w:val="top"/>
          </w:tcPr>
          <w:p>
            <w:pPr>
              <w:ind w:firstLine="709"/>
              <w:rPr>
                <w:sz w:val="26"/>
                <w:szCs w:val="26"/>
                <w:rFonts w:ascii="Times New Roman" w:eastAsia="Calibri" w:hAnsi="Times New Roman"/>
              </w:rPr>
            </w:pPr>
            <w:r>
              <w:rPr>
                <w:sz w:val="26"/>
                <w:szCs w:val="26"/>
                <w:rFonts w:ascii="Times New Roman" w:eastAsia="Calibri" w:hAnsi="Times New Roman"/>
              </w:rPr>
              <w:t xml:space="preserve">Администрация Новосельского сельсовета </w:t>
            </w:r>
          </w:p>
        </w:tc>
      </w:tr>
    </w:tbl>
    <w:p>
      <w:pPr>
        <w:ind w:firstLine="709"/>
        <w:rPr>
          <w:b w:val="1"/>
          <w:sz w:val="26"/>
          <w:szCs w:val="26"/>
          <w:rFonts w:ascii="Times New Roman" w:eastAsia="Calibri" w:hAnsi="Times New Roman"/>
        </w:rPr>
      </w:pPr>
    </w:p>
    <w:p>
      <w:pPr>
        <w:jc w:val="center"/>
        <w:spacing w:after="164"/>
        <w:rPr>
          <w:color w:val="333333"/>
          <w:sz w:val="26"/>
          <w:szCs w:val="26"/>
          <w:rFonts w:ascii="Times New Roman" w:eastAsia="Times New Roman" w:hAnsi="Times New Roman"/>
          <w:lang w:eastAsia="ru-RU"/>
        </w:rPr>
      </w:pPr>
    </w:p>
    <w:p>
      <w:pPr>
        <w:jc w:val="center"/>
        <w:spacing w:after="164"/>
        <w:rPr>
          <w:b w:val="1"/>
          <w:sz w:val="26"/>
          <w:szCs w:val="26"/>
          <w:rFonts w:ascii="Times New Roman" w:eastAsia="Times New Roman" w:hAnsi="Times New Roman"/>
          <w:lang w:eastAsia="ru-RU"/>
        </w:rPr>
      </w:pPr>
      <w:r>
        <w:rPr>
          <w:b w:val="1"/>
          <w:sz w:val="26"/>
          <w:szCs w:val="26"/>
          <w:rFonts w:ascii="Times New Roman" w:eastAsia="Times New Roman" w:hAnsi="Times New Roman"/>
          <w:lang w:eastAsia="ru-RU"/>
        </w:rPr>
        <w:t xml:space="preserve">1. Характеристика состояния и проблем обеспечения пожарной безопасности</w:t>
      </w:r>
    </w:p>
    <w:p>
      <w:pPr>
        <w:jc w:val="both"/>
        <w:rPr>
          <w:sz w:val="26"/>
          <w:szCs w:val="26"/>
          <w:rFonts w:ascii="Times New Roman" w:eastAsia="Times New Roman" w:hAnsi="Times New Roman"/>
          <w:lang w:eastAsia="ru-RU"/>
        </w:rPr>
      </w:pP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      Программа разработана в целях защиты населения и объектов, расположенных на </w:t>
      </w: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территории сельского поселения  от пожаров и их последствий путем принятия </w:t>
      </w: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комплексных мер по повышению уровня пожарной безопасности на территории </w:t>
      </w: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сельского поселения.</w:t>
      </w:r>
    </w:p>
    <w:p>
      <w:pPr>
        <w:jc w:val="both"/>
        <w:rPr>
          <w:sz w:val="26"/>
          <w:szCs w:val="26"/>
          <w:rFonts w:ascii="Times New Roman" w:eastAsia="Times New Roman" w:hAnsi="Times New Roman"/>
          <w:lang w:eastAsia="ru-RU"/>
        </w:rPr>
      </w:pP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       Объективными причинами, обуславливающими крайнюю напряженность </w:t>
      </w: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оперативной обстановки с пожарами в жилом секторе  являются отсутствие </w:t>
      </w: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экономических возможностей поддержания противопожарного состояния  зданий, </w:t>
      </w: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низкая обеспеченность жилых зданий средствами обнаружения и оповещения о пожаре, </w:t>
      </w: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а также первичными средствами пожаротушения.</w:t>
      </w:r>
    </w:p>
    <w:p>
      <w:pPr>
        <w:jc w:val="both"/>
        <w:rPr>
          <w:sz w:val="26"/>
          <w:szCs w:val="26"/>
          <w:rFonts w:ascii="Times New Roman" w:eastAsia="Times New Roman" w:hAnsi="Times New Roman"/>
          <w:lang w:eastAsia="ru-RU"/>
        </w:rPr>
      </w:pP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         На территории поселения главной проблемой остаются лесные и степные пожары. </w:t>
      </w: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В пожароопасном сезоне они возникают вокруг  населенных пунктов,  в местах отдыха,  </w:t>
      </w: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охоты, а также в близи железной дороги.</w:t>
      </w:r>
    </w:p>
    <w:p>
      <w:pPr>
        <w:jc w:val="both"/>
        <w:rPr>
          <w:sz w:val="26"/>
          <w:szCs w:val="26"/>
          <w:rFonts w:ascii="Times New Roman" w:eastAsia="Times New Roman" w:hAnsi="Times New Roman"/>
          <w:lang w:eastAsia="ru-RU"/>
        </w:rPr>
      </w:pP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         Часть населения не имеет четкого представления о реальной опасности пожаров, </w:t>
      </w: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система мер по противопожарной пропаганде и обучению недостаточно эффективна. В </w:t>
      </w: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результате для большинства граждан пожар представляется маловероятным событием, </w:t>
      </w: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игнорируются противопожарные требования.</w:t>
      </w:r>
    </w:p>
    <w:p>
      <w:pPr>
        <w:jc w:val="both"/>
        <w:rPr>
          <w:sz w:val="26"/>
          <w:szCs w:val="26"/>
          <w:rFonts w:ascii="Times New Roman" w:eastAsia="Times New Roman" w:hAnsi="Times New Roman"/>
          <w:lang w:eastAsia="ru-RU"/>
        </w:rPr>
      </w:pP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         Анализ причин возникновения пожаров показывает, что предупредить их </w:t>
      </w: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возможно, опираясь на средства противопожарной пропаганды, одним из видов которой </w:t>
      </w: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является обучение (инструктаж) элементарным навыкам поведения в экстремальных </w:t>
      </w: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ситуациях, умению быстро производить эвакуацию, воспрепятствовать </w:t>
      </w: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распространению огня. В этой работе должны быть, прежде всего, система, </w:t>
      </w: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определенный порядок.    </w:t>
      </w:r>
    </w:p>
    <w:p>
      <w:pPr>
        <w:jc w:val="both"/>
        <w:rPr>
          <w:sz w:val="26"/>
          <w:szCs w:val="26"/>
          <w:rFonts w:ascii="Times New Roman" w:eastAsia="Times New Roman" w:hAnsi="Times New Roman"/>
          <w:lang w:eastAsia="ru-RU"/>
        </w:rPr>
      </w:pP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         В целях обеспечения требований пожарной безопасности, первичных мер </w:t>
      </w: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пожарной безопасности в соответствии с Федеральным законом от 21 декабря 1994г № </w:t>
      </w: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69-ФЗ «О пожарной безопасности», Федеральным законом от 22.07.2008 № 123-ФЗ </w:t>
      </w: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«Технический регламент о требованиях пожарной безопасности» администрацией  </w:t>
      </w: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сельсовета проводятся следующие мероприятия:</w:t>
      </w:r>
    </w:p>
    <w:p>
      <w:pPr>
        <w:jc w:val="both"/>
        <w:rPr>
          <w:sz w:val="26"/>
          <w:szCs w:val="26"/>
          <w:rFonts w:ascii="Times New Roman" w:eastAsia="Times New Roman" w:hAnsi="Times New Roman"/>
          <w:lang w:eastAsia="ru-RU"/>
        </w:rPr>
      </w:pP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- в ходе проведения месячников по санитарной очистки территории постоянно </w:t>
      </w: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проводится работа по очистки территории населенных пунктов от мусора, сухостоя </w:t>
      </w: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жителями сельского поселения;</w:t>
      </w:r>
    </w:p>
    <w:p>
      <w:pPr>
        <w:jc w:val="both"/>
        <w:rPr>
          <w:sz w:val="26"/>
          <w:szCs w:val="26"/>
          <w:rFonts w:ascii="Times New Roman" w:eastAsia="Times New Roman" w:hAnsi="Times New Roman"/>
          <w:lang w:eastAsia="ru-RU"/>
        </w:rPr>
      </w:pP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- на территории сельского поселения имеется источник наружного противопожарного </w:t>
      </w: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водоснабжения (водозаборная  скважина), к которой обеспечен свободный подъезд;</w:t>
      </w:r>
    </w:p>
    <w:p>
      <w:pPr>
        <w:jc w:val="both"/>
        <w:rPr>
          <w:sz w:val="26"/>
          <w:szCs w:val="26"/>
          <w:rFonts w:ascii="Times New Roman" w:eastAsia="Times New Roman" w:hAnsi="Times New Roman"/>
          <w:lang w:eastAsia="ru-RU"/>
        </w:rPr>
      </w:pP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- ведется постоянный контроль за исправностью телефонной связи для сообщения о </w:t>
      </w: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пожаре в пожарную охрану;</w:t>
      </w:r>
    </w:p>
    <w:p>
      <w:pPr>
        <w:jc w:val="both"/>
        <w:rPr>
          <w:sz w:val="26"/>
          <w:szCs w:val="26"/>
          <w:rFonts w:ascii="Times New Roman" w:eastAsia="Times New Roman" w:hAnsi="Times New Roman"/>
          <w:lang w:eastAsia="ru-RU"/>
        </w:rPr>
      </w:pP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- среди населения специалистами администрации постоянно проводится </w:t>
      </w: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разъяснительная работа о мерах пожарной безопасности, вручаются памятки-</w:t>
      </w: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предложения по обеспечению пожарной безопасности жилых домов, расклеиваются </w:t>
      </w: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листовки о выполнении необходимых мер, исключающих возможность, перебросав огня </w:t>
      </w: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при лесных пожарах на здания и сооружения;</w:t>
      </w:r>
    </w:p>
    <w:p>
      <w:pPr>
        <w:jc w:val="both"/>
        <w:rPr>
          <w:sz w:val="26"/>
          <w:szCs w:val="26"/>
          <w:rFonts w:ascii="Times New Roman" w:eastAsia="Times New Roman" w:hAnsi="Times New Roman"/>
          <w:lang w:eastAsia="ru-RU"/>
        </w:rPr>
      </w:pP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- для оповещения населения о возникновении пожара используется телефонная связь, </w:t>
      </w: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разработана схема оповещения добровольных пожарных формирований;</w:t>
      </w:r>
    </w:p>
    <w:p>
      <w:pPr>
        <w:jc w:val="both"/>
        <w:rPr>
          <w:sz w:val="26"/>
          <w:szCs w:val="26"/>
          <w:rFonts w:ascii="Times New Roman" w:eastAsia="Times New Roman" w:hAnsi="Times New Roman"/>
          <w:lang w:eastAsia="ru-RU"/>
        </w:rPr>
      </w:pP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- создана добровольное пожарное формирование, привлекаемое к тушению пожаров, </w:t>
      </w: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включая лесные; </w:t>
      </w:r>
    </w:p>
    <w:p>
      <w:pPr>
        <w:jc w:val="both"/>
        <w:rPr>
          <w:sz w:val="26"/>
          <w:szCs w:val="26"/>
          <w:rFonts w:ascii="Times New Roman" w:eastAsia="Times New Roman" w:hAnsi="Times New Roman"/>
          <w:lang w:eastAsia="ru-RU"/>
        </w:rPr>
      </w:pP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         Для преодоления негативных тенденций в деле организации борьбы с пожарами </w:t>
      </w: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необходимы целенаправленные и скоординированные действия администрации </w:t>
      </w: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поселения, организаций различных форм собственности и ведомственной </w:t>
      </w: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принадлежности, а также концентрация финансовых и материальных ресурсов.</w:t>
      </w:r>
    </w:p>
    <w:p>
      <w:pPr>
        <w:jc w:val="both"/>
        <w:rPr>
          <w:sz w:val="26"/>
          <w:szCs w:val="26"/>
          <w:rFonts w:ascii="Times New Roman" w:eastAsia="Times New Roman" w:hAnsi="Times New Roman"/>
          <w:lang w:eastAsia="ru-RU"/>
        </w:rPr>
      </w:pPr>
      <w:r>
        <w:rPr>
          <w:sz w:val="26"/>
          <w:szCs w:val="26"/>
          <w:rFonts w:ascii="Times New Roman" w:eastAsia="Times New Roman" w:hAnsi="Times New Roman"/>
          <w:lang w:eastAsia="ru-RU"/>
        </w:rPr>
        <w:t> </w:t>
      </w:r>
    </w:p>
    <w:p>
      <w:pPr>
        <w:jc w:val="center"/>
        <w:rPr>
          <w:b w:val="1"/>
          <w:sz w:val="26"/>
          <w:szCs w:val="26"/>
          <w:rFonts w:ascii="Times New Roman" w:eastAsia="Times New Roman" w:hAnsi="Times New Roman"/>
          <w:lang w:eastAsia="ru-RU"/>
        </w:rPr>
      </w:pPr>
      <w:r>
        <w:rPr>
          <w:b w:val="1"/>
          <w:sz w:val="26"/>
          <w:szCs w:val="26"/>
          <w:rFonts w:ascii="Times New Roman" w:eastAsia="Times New Roman" w:hAnsi="Times New Roman"/>
          <w:lang w:eastAsia="ru-RU"/>
        </w:rPr>
        <w:t xml:space="preserve">2. Основные цели и задачи Программы</w:t>
      </w:r>
    </w:p>
    <w:p>
      <w:pPr>
        <w:jc w:val="both"/>
        <w:rPr>
          <w:sz w:val="26"/>
          <w:szCs w:val="26"/>
          <w:rFonts w:ascii="Times New Roman" w:eastAsia="Times New Roman" w:hAnsi="Times New Roman"/>
          <w:lang w:eastAsia="ru-RU"/>
        </w:rPr>
      </w:pP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          Целью программы является укрепления системы обеспечения пожарной </w:t>
      </w: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безопасности на территории Новосельского сельсовета, создание условий для  </w:t>
      </w: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организации добровольной пожарной охраны (далее ДПО), а также для участия граждан </w:t>
      </w: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в обеспечении первичных мер пожарной безопасности в иных формах, повышение </w:t>
      </w: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эффективности проводимой противопожарной пропаганды с населением  сельского </w:t>
      </w: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поселения, повышение подготовленности населения в области пожарной безопасности.</w:t>
      </w:r>
    </w:p>
    <w:p>
      <w:pPr>
        <w:jc w:val="both"/>
        <w:rPr>
          <w:sz w:val="26"/>
          <w:szCs w:val="26"/>
          <w:rFonts w:ascii="Times New Roman" w:eastAsia="Times New Roman" w:hAnsi="Times New Roman"/>
          <w:lang w:eastAsia="ru-RU"/>
        </w:rPr>
      </w:pP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         В рамках настоящей Программы должны быть решены основные задачи - защита </w:t>
      </w: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жизни и здоровья граждан, их имущества, муниципального имущества, а также </w:t>
      </w: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имущества организаций от пожаров и ограничение их последствий, методом реализации </w:t>
      </w: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требований законодательных и иных нормативных правовых актов в области пожарной </w:t>
      </w: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безопасности по предотвращению пожаров, спасению людей и имущества от пожаров, </w:t>
      </w: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являющихся частью комплекса мероприятий по организации  пожаротушения, </w:t>
      </w: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повышение объема знаний и навыков в области пожарной безопасности руководителей, </w:t>
      </w: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должностных лиц, членов добровольной пожарной дружины.</w:t>
      </w:r>
    </w:p>
    <w:p>
      <w:pPr>
        <w:jc w:val="both"/>
        <w:rPr>
          <w:sz w:val="26"/>
          <w:szCs w:val="26"/>
          <w:rFonts w:ascii="Times New Roman" w:eastAsia="Times New Roman" w:hAnsi="Times New Roman"/>
          <w:lang w:eastAsia="ru-RU"/>
        </w:rPr>
      </w:pP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         Для достижения целей Программы и решения основных задач необходимо решить </w:t>
      </w: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следующие вопросы:</w:t>
      </w:r>
    </w:p>
    <w:p>
      <w:pPr>
        <w:jc w:val="both"/>
        <w:rPr>
          <w:sz w:val="26"/>
          <w:szCs w:val="26"/>
          <w:rFonts w:ascii="Times New Roman" w:eastAsia="Times New Roman" w:hAnsi="Times New Roman"/>
          <w:lang w:eastAsia="ru-RU"/>
        </w:rPr>
      </w:pP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- провести анализ состояния и разработку предложений по развитию и </w:t>
      </w: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совершенствованию нормативной, правовой, методической документации по </w:t>
      </w: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обеспечению пожарной безопасности муниципальных учреждений, объектов жилого </w:t>
      </w: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сектора, по взаимодействию с государственной противопожарной службой;</w:t>
      </w:r>
    </w:p>
    <w:p>
      <w:pPr>
        <w:jc w:val="both"/>
        <w:rPr>
          <w:sz w:val="26"/>
          <w:szCs w:val="26"/>
          <w:rFonts w:ascii="Times New Roman" w:eastAsia="Times New Roman" w:hAnsi="Times New Roman"/>
          <w:lang w:eastAsia="ru-RU"/>
        </w:rPr>
      </w:pP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- обустройство, содержание и ремонт источников противопожарного водоснабжения, </w:t>
      </w: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подъездных путей к ним для пожарных автомобилей;</w:t>
      </w:r>
    </w:p>
    <w:p>
      <w:pPr>
        <w:jc w:val="both"/>
        <w:rPr>
          <w:sz w:val="26"/>
          <w:szCs w:val="26"/>
          <w:rFonts w:ascii="Times New Roman" w:eastAsia="Times New Roman" w:hAnsi="Times New Roman"/>
          <w:lang w:eastAsia="ru-RU"/>
        </w:rPr>
      </w:pP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- организация обучения и периодической подготовки руководителей, должностных лиц, </w:t>
      </w: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лиц, ответственных за пожарную безопасность муниципальных учреждений, персонала, </w:t>
      </w: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работников учреждений;</w:t>
      </w:r>
    </w:p>
    <w:p>
      <w:pPr>
        <w:jc w:val="both"/>
        <w:rPr>
          <w:sz w:val="26"/>
          <w:szCs w:val="26"/>
          <w:rFonts w:ascii="Times New Roman" w:eastAsia="Times New Roman" w:hAnsi="Times New Roman"/>
          <w:lang w:eastAsia="ru-RU"/>
        </w:rPr>
      </w:pP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- организация информационного обеспечения и противопожарной пропаганды, </w:t>
      </w: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информирования населения о принятых органами местного самоуправления  решениях </w:t>
      </w: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по обеспечению пожарной безопасности.</w:t>
      </w:r>
    </w:p>
    <w:p>
      <w:pPr>
        <w:jc w:val="both"/>
        <w:rPr>
          <w:sz w:val="26"/>
          <w:szCs w:val="26"/>
          <w:rFonts w:ascii="Times New Roman" w:eastAsia="Times New Roman" w:hAnsi="Times New Roman"/>
          <w:lang w:eastAsia="ru-RU"/>
        </w:rPr>
      </w:pP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- обучение населения мерам пожарной безопасности и действиям при пожарах.</w:t>
      </w:r>
    </w:p>
    <w:p>
      <w:pPr>
        <w:jc w:val="both"/>
        <w:rPr>
          <w:sz w:val="26"/>
          <w:szCs w:val="26"/>
          <w:rFonts w:ascii="Times New Roman" w:eastAsia="Times New Roman" w:hAnsi="Times New Roman"/>
          <w:lang w:eastAsia="ru-RU"/>
        </w:rPr>
      </w:pP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       Необходимым условием для успешной реализации противопожарных мероприятий </w:t>
      </w: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в населенных пунктах, на предприятиях и в организациях, жилом секторе является </w:t>
      </w: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пропаганда противопожарных знаний среди населения в соответствии с Федеральными </w:t>
      </w: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законами «О пожарной безопасности», «Технический регламент о требованиях </w:t>
      </w: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пожарной безопасности».</w:t>
      </w:r>
    </w:p>
    <w:p>
      <w:pPr>
        <w:jc w:val="both"/>
        <w:rPr>
          <w:sz w:val="26"/>
          <w:szCs w:val="26"/>
          <w:rFonts w:ascii="Times New Roman" w:eastAsia="Times New Roman" w:hAnsi="Times New Roman"/>
          <w:lang w:eastAsia="ru-RU"/>
        </w:rPr>
      </w:pPr>
    </w:p>
    <w:p>
      <w:pPr>
        <w:jc w:val="center"/>
        <w:rPr>
          <w:b w:val="1"/>
          <w:sz w:val="26"/>
          <w:szCs w:val="26"/>
          <w:rFonts w:ascii="Times New Roman" w:eastAsia="Times New Roman" w:hAnsi="Times New Roman"/>
          <w:lang w:eastAsia="ru-RU"/>
        </w:rPr>
      </w:pPr>
      <w:r>
        <w:rPr>
          <w:b w:val="1"/>
          <w:sz w:val="26"/>
          <w:szCs w:val="26"/>
          <w:rFonts w:ascii="Times New Roman" w:eastAsia="Times New Roman" w:hAnsi="Times New Roman"/>
          <w:lang w:eastAsia="ru-RU"/>
        </w:rPr>
        <w:t xml:space="preserve">3. Сроки реализации Программы</w:t>
      </w:r>
    </w:p>
    <w:p>
      <w:pPr>
        <w:jc w:val="both"/>
        <w:rPr>
          <w:sz w:val="26"/>
          <w:szCs w:val="26"/>
          <w:rFonts w:ascii="Times New Roman" w:eastAsia="Times New Roman" w:hAnsi="Times New Roman"/>
          <w:lang w:eastAsia="ru-RU"/>
        </w:rPr>
      </w:pPr>
      <w:r>
        <w:rPr>
          <w:sz w:val="26"/>
          <w:szCs w:val="26"/>
          <w:rFonts w:ascii="Times New Roman" w:eastAsia="Times New Roman" w:hAnsi="Times New Roman"/>
          <w:lang w:eastAsia="ru-RU"/>
        </w:rPr>
        <w:t> </w:t>
      </w:r>
    </w:p>
    <w:p>
      <w:pPr>
        <w:jc w:val="both"/>
        <w:rPr>
          <w:sz w:val="26"/>
          <w:szCs w:val="26"/>
          <w:rFonts w:ascii="Times New Roman" w:eastAsia="Times New Roman" w:hAnsi="Times New Roman"/>
          <w:lang w:eastAsia="ru-RU"/>
        </w:rPr>
      </w:pP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       Программа рассчитана на 202</w:t>
      </w:r>
      <w:r>
        <w:rPr>
          <w:sz w:val="26"/>
          <w:szCs w:val="26"/>
          <w:rFonts w:ascii="Times New Roman" w:eastAsia="Times New Roman" w:hAnsi="Times New Roman"/>
          <w:lang w:val="ru-RU"/>
        </w:rPr>
        <w:t>1</w:t>
      </w: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 год.</w:t>
      </w:r>
    </w:p>
    <w:p>
      <w:pPr>
        <w:jc w:val="both"/>
        <w:rPr>
          <w:sz w:val="26"/>
          <w:szCs w:val="26"/>
          <w:rFonts w:ascii="Times New Roman" w:eastAsia="Times New Roman" w:hAnsi="Times New Roman"/>
          <w:lang w:eastAsia="ru-RU"/>
        </w:rPr>
      </w:pPr>
      <w:r>
        <w:rPr>
          <w:sz w:val="26"/>
          <w:szCs w:val="26"/>
          <w:rFonts w:ascii="Times New Roman" w:eastAsia="Times New Roman" w:hAnsi="Times New Roman"/>
          <w:lang w:eastAsia="ru-RU"/>
        </w:rPr>
        <w:t> </w:t>
      </w:r>
    </w:p>
    <w:p>
      <w:pPr>
        <w:jc w:val="center"/>
        <w:rPr>
          <w:b w:val="1"/>
          <w:sz w:val="26"/>
          <w:szCs w:val="26"/>
          <w:rFonts w:ascii="Times New Roman" w:eastAsia="Times New Roman" w:hAnsi="Times New Roman"/>
          <w:lang w:eastAsia="ru-RU"/>
        </w:rPr>
      </w:pPr>
      <w:r>
        <w:rPr>
          <w:b w:val="1"/>
          <w:sz w:val="26"/>
          <w:szCs w:val="26"/>
          <w:rFonts w:ascii="Times New Roman" w:eastAsia="Times New Roman" w:hAnsi="Times New Roman"/>
          <w:lang w:eastAsia="ru-RU"/>
        </w:rPr>
        <w:t xml:space="preserve">4. Структура Программы</w:t>
      </w:r>
    </w:p>
    <w:p>
      <w:pPr>
        <w:jc w:val="both"/>
        <w:rPr>
          <w:sz w:val="26"/>
          <w:szCs w:val="26"/>
          <w:rFonts w:ascii="Times New Roman" w:eastAsia="Times New Roman" w:hAnsi="Times New Roman"/>
          <w:lang w:eastAsia="ru-RU"/>
        </w:rPr>
      </w:pPr>
      <w:r>
        <w:rPr>
          <w:sz w:val="26"/>
          <w:szCs w:val="26"/>
          <w:rFonts w:ascii="Times New Roman" w:eastAsia="Times New Roman" w:hAnsi="Times New Roman"/>
          <w:lang w:eastAsia="ru-RU"/>
        </w:rPr>
        <w:t> </w:t>
      </w:r>
    </w:p>
    <w:p>
      <w:pPr>
        <w:jc w:val="both"/>
        <w:rPr>
          <w:sz w:val="26"/>
          <w:szCs w:val="26"/>
          <w:rFonts w:ascii="Times New Roman" w:eastAsia="Times New Roman" w:hAnsi="Times New Roman"/>
          <w:lang w:eastAsia="ru-RU"/>
        </w:rPr>
      </w:pP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      Программа состоит из трех блоков:</w:t>
      </w:r>
    </w:p>
    <w:p>
      <w:pPr>
        <w:jc w:val="both"/>
        <w:rPr>
          <w:sz w:val="26"/>
          <w:szCs w:val="26"/>
          <w:rFonts w:ascii="Times New Roman" w:eastAsia="Times New Roman" w:hAnsi="Times New Roman"/>
          <w:lang w:eastAsia="ru-RU"/>
        </w:rPr>
      </w:pP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      I     блок – организационное обеспечение;</w:t>
      </w:r>
    </w:p>
    <w:p>
      <w:pPr>
        <w:jc w:val="both"/>
        <w:rPr>
          <w:sz w:val="26"/>
          <w:szCs w:val="26"/>
          <w:rFonts w:ascii="Times New Roman" w:eastAsia="Times New Roman" w:hAnsi="Times New Roman"/>
          <w:lang w:eastAsia="ru-RU"/>
        </w:rPr>
      </w:pP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      II   блок – информационное обеспечение, противопожарная пропаганда и обучение </w:t>
      </w: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мерам пожарной безопасности;</w:t>
      </w:r>
    </w:p>
    <w:p>
      <w:pPr>
        <w:jc w:val="both"/>
        <w:rPr>
          <w:sz w:val="26"/>
          <w:szCs w:val="26"/>
          <w:rFonts w:ascii="Times New Roman" w:eastAsia="Times New Roman" w:hAnsi="Times New Roman"/>
          <w:lang w:eastAsia="ru-RU"/>
        </w:rPr>
      </w:pP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       III   блок – укрепление материально – технической базы первичных мер пожарной </w:t>
      </w:r>
      <w:r>
        <w:rPr>
          <w:sz w:val="26"/>
          <w:szCs w:val="26"/>
          <w:rFonts w:ascii="Times New Roman" w:eastAsia="Times New Roman" w:hAnsi="Times New Roman"/>
          <w:lang w:eastAsia="ru-RU"/>
        </w:rPr>
        <w:t>безопасности.   </w:t>
      </w:r>
    </w:p>
    <w:p>
      <w:pPr>
        <w:jc w:val="both"/>
        <w:rPr>
          <w:sz w:val="26"/>
          <w:szCs w:val="26"/>
          <w:rFonts w:ascii="Times New Roman" w:eastAsia="Times New Roman" w:hAnsi="Times New Roman"/>
          <w:lang w:eastAsia="ru-RU"/>
        </w:rPr>
      </w:pP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      Блок «Организационное обеспечение» предназначен для организационного </w:t>
      </w: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обеспечения условий укрепления пожарной безопасности, защиты жизни и здоровья </w:t>
      </w: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граждан, их имущества, муниципального имущества, а также имущества организаций от </w:t>
      </w: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пожаров на территории сельского поселения.</w:t>
      </w:r>
    </w:p>
    <w:p>
      <w:pPr>
        <w:jc w:val="both"/>
        <w:rPr>
          <w:sz w:val="26"/>
          <w:szCs w:val="26"/>
          <w:rFonts w:ascii="Times New Roman" w:eastAsia="Times New Roman" w:hAnsi="Times New Roman"/>
          <w:lang w:eastAsia="ru-RU"/>
        </w:rPr>
      </w:pP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      Блок «Информационное обеспечение, противопожарная пропаганда и обучение </w:t>
      </w: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мерам пожарной безопасности» предназначен для организации пожарной безопасности </w:t>
      </w: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предприятий и учреждений различных форм собственности, информирования населения </w:t>
      </w: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о мерах пожарной безопасности и распространения пожарно-технических знаний.</w:t>
      </w:r>
    </w:p>
    <w:p>
      <w:pPr>
        <w:jc w:val="both"/>
        <w:rPr>
          <w:sz w:val="26"/>
          <w:szCs w:val="26"/>
          <w:rFonts w:ascii="Times New Roman" w:eastAsia="Times New Roman" w:hAnsi="Times New Roman"/>
          <w:lang w:eastAsia="ru-RU"/>
        </w:rPr>
      </w:pP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      Блок «Укрепление материально – технической базы первичных мер пожарной </w:t>
      </w: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безопасности» включает в следующие направления:</w:t>
      </w:r>
    </w:p>
    <w:p>
      <w:pPr>
        <w:jc w:val="both"/>
        <w:rPr>
          <w:sz w:val="26"/>
          <w:szCs w:val="26"/>
          <w:rFonts w:ascii="Times New Roman" w:eastAsia="Times New Roman" w:hAnsi="Times New Roman"/>
          <w:lang w:eastAsia="ru-RU"/>
        </w:rPr>
      </w:pP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      - оборудование подъездных путей к пожарным водоемам.</w:t>
      </w:r>
    </w:p>
    <w:p>
      <w:pPr>
        <w:jc w:val="both"/>
        <w:rPr>
          <w:sz w:val="26"/>
          <w:szCs w:val="26"/>
          <w:rFonts w:ascii="Times New Roman" w:eastAsia="Times New Roman" w:hAnsi="Times New Roman"/>
          <w:lang w:eastAsia="ru-RU"/>
        </w:rPr>
      </w:pP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      </w:t>
      </w:r>
    </w:p>
    <w:p>
      <w:pPr>
        <w:jc w:val="center"/>
        <w:rPr>
          <w:b w:val="1"/>
          <w:sz w:val="26"/>
          <w:szCs w:val="26"/>
          <w:rFonts w:ascii="Times New Roman" w:eastAsia="Times New Roman" w:hAnsi="Times New Roman"/>
          <w:lang w:eastAsia="ru-RU"/>
        </w:rPr>
      </w:pPr>
      <w:r>
        <w:rPr>
          <w:b w:val="1"/>
          <w:sz w:val="26"/>
          <w:szCs w:val="26"/>
          <w:rFonts w:ascii="Times New Roman" w:eastAsia="Times New Roman" w:hAnsi="Times New Roman"/>
          <w:lang w:eastAsia="ru-RU"/>
        </w:rPr>
        <w:t xml:space="preserve">5. Нормативное сопровождение Программы</w:t>
      </w:r>
    </w:p>
    <w:p>
      <w:pPr>
        <w:jc w:val="both"/>
        <w:rPr>
          <w:b w:val="1"/>
          <w:sz w:val="26"/>
          <w:szCs w:val="26"/>
          <w:rFonts w:ascii="Times New Roman" w:eastAsia="Times New Roman" w:hAnsi="Times New Roman"/>
          <w:lang w:eastAsia="ru-RU"/>
        </w:rPr>
      </w:pPr>
      <w:r>
        <w:rPr>
          <w:b w:val="1"/>
          <w:sz w:val="26"/>
          <w:szCs w:val="26"/>
          <w:rFonts w:ascii="Times New Roman" w:eastAsia="Times New Roman" w:hAnsi="Times New Roman"/>
          <w:lang w:eastAsia="ru-RU"/>
        </w:rPr>
        <w:t> </w:t>
      </w:r>
    </w:p>
    <w:p>
      <w:pPr>
        <w:jc w:val="both"/>
        <w:rPr>
          <w:sz w:val="26"/>
          <w:szCs w:val="26"/>
          <w:rFonts w:ascii="Times New Roman" w:eastAsia="Times New Roman" w:hAnsi="Times New Roman"/>
          <w:lang w:eastAsia="ru-RU"/>
        </w:rPr>
      </w:pP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         Положения Федерального закона от 21.12.1994 г. № 69-ФЗ «О пожарной </w:t>
      </w: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безопасности», Федерального закона от 06.10.2003 г. № 131-ФЗ «Об общих принципах </w:t>
      </w: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организации местного самоуправления в Российской Федерации», Федерального закона </w:t>
      </w: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от 22.07.2008 № 123-ФЗ «Технический регламент о требованиях пожарной </w:t>
      </w:r>
      <w:r>
        <w:rPr>
          <w:sz w:val="26"/>
          <w:szCs w:val="26"/>
          <w:rFonts w:ascii="Times New Roman" w:eastAsia="Times New Roman" w:hAnsi="Times New Roman"/>
          <w:lang w:eastAsia="ru-RU"/>
        </w:rPr>
        <w:t>безопасности».</w:t>
      </w:r>
    </w:p>
    <w:p>
      <w:pPr>
        <w:jc w:val="both"/>
        <w:rPr>
          <w:sz w:val="26"/>
          <w:szCs w:val="26"/>
          <w:rFonts w:ascii="Times New Roman" w:eastAsia="Times New Roman" w:hAnsi="Times New Roman"/>
          <w:lang w:eastAsia="ru-RU"/>
        </w:rPr>
      </w:pP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        Нормативные правовые и информационно-методические документы </w:t>
      </w: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администрации поселения.</w:t>
      </w:r>
    </w:p>
    <w:p>
      <w:pPr>
        <w:jc w:val="both"/>
        <w:rPr>
          <w:sz w:val="26"/>
          <w:szCs w:val="26"/>
          <w:rFonts w:ascii="Times New Roman" w:eastAsia="Times New Roman" w:hAnsi="Times New Roman"/>
          <w:lang w:eastAsia="ru-RU"/>
        </w:rPr>
      </w:pPr>
      <w:r>
        <w:rPr>
          <w:sz w:val="26"/>
          <w:szCs w:val="26"/>
          <w:rFonts w:ascii="Times New Roman" w:eastAsia="Times New Roman" w:hAnsi="Times New Roman"/>
          <w:lang w:eastAsia="ru-RU"/>
        </w:rPr>
        <w:t> </w:t>
      </w:r>
    </w:p>
    <w:p>
      <w:pPr>
        <w:jc w:val="center"/>
        <w:rPr>
          <w:b w:val="1"/>
          <w:sz w:val="26"/>
          <w:szCs w:val="26"/>
          <w:rFonts w:ascii="Times New Roman" w:eastAsia="Times New Roman" w:hAnsi="Times New Roman"/>
          <w:lang w:eastAsia="ru-RU"/>
        </w:rPr>
      </w:pPr>
      <w:r>
        <w:rPr>
          <w:b w:val="1"/>
          <w:sz w:val="26"/>
          <w:szCs w:val="26"/>
          <w:rFonts w:ascii="Times New Roman" w:eastAsia="Times New Roman" w:hAnsi="Times New Roman"/>
          <w:lang w:eastAsia="ru-RU"/>
        </w:rPr>
        <w:t xml:space="preserve">6. Ресурсное обеспечение Программы</w:t>
      </w:r>
    </w:p>
    <w:p>
      <w:pPr>
        <w:jc w:val="both"/>
        <w:rPr>
          <w:sz w:val="26"/>
          <w:szCs w:val="26"/>
          <w:rFonts w:ascii="Times New Roman" w:eastAsia="Times New Roman" w:hAnsi="Times New Roman"/>
          <w:lang w:eastAsia="ru-RU"/>
        </w:rPr>
      </w:pPr>
      <w:r>
        <w:rPr>
          <w:sz w:val="26"/>
          <w:szCs w:val="26"/>
          <w:rFonts w:ascii="Times New Roman" w:eastAsia="Times New Roman" w:hAnsi="Times New Roman"/>
          <w:lang w:eastAsia="ru-RU"/>
        </w:rPr>
        <w:t> </w:t>
      </w:r>
    </w:p>
    <w:p>
      <w:pPr>
        <w:jc w:val="both"/>
        <w:rPr>
          <w:sz w:val="26"/>
          <w:szCs w:val="26"/>
          <w:rFonts w:ascii="Times New Roman" w:eastAsia="Times New Roman" w:hAnsi="Times New Roman"/>
          <w:lang w:eastAsia="ru-RU"/>
        </w:rPr>
      </w:pP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       Программа реализуется за счет средств бюджета муниципального образования </w:t>
      </w: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Новосельский сельсовет в 202</w:t>
      </w:r>
      <w:r>
        <w:rPr>
          <w:sz w:val="26"/>
          <w:szCs w:val="26"/>
          <w:rFonts w:ascii="Times New Roman" w:eastAsia="Times New Roman" w:hAnsi="Times New Roman"/>
          <w:lang w:val="ru-RU"/>
        </w:rPr>
        <w:t>1</w:t>
      </w: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 год</w:t>
      </w:r>
      <w:r>
        <w:rPr>
          <w:sz w:val="26"/>
          <w:szCs w:val="26"/>
          <w:rFonts w:ascii="Times New Roman" w:eastAsia="Times New Roman" w:hAnsi="Times New Roman"/>
          <w:lang w:val="ru-RU"/>
        </w:rPr>
        <w:t>у</w:t>
      </w:r>
      <w:r>
        <w:rPr>
          <w:sz w:val="26"/>
          <w:szCs w:val="26"/>
          <w:rFonts w:ascii="Times New Roman" w:eastAsia="Times New Roman" w:hAnsi="Times New Roman"/>
          <w:lang w:eastAsia="ru-RU"/>
        </w:rPr>
        <w:t>.</w:t>
      </w:r>
    </w:p>
    <w:p>
      <w:pPr>
        <w:jc w:val="both"/>
        <w:rPr>
          <w:sz w:val="26"/>
          <w:szCs w:val="26"/>
          <w:rFonts w:ascii="Times New Roman" w:eastAsia="Times New Roman" w:hAnsi="Times New Roman"/>
          <w:lang w:eastAsia="ru-RU"/>
        </w:rPr>
      </w:pP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        В качестве дополнительных источников финансирования отдельных мероприятий </w:t>
      </w: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Программы могут привлекаться средства организаций независимо от форм </w:t>
      </w: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собственности, деятельность которых осуществляется на территории поселения.</w:t>
      </w:r>
    </w:p>
    <w:p>
      <w:pPr>
        <w:jc w:val="both"/>
        <w:rPr>
          <w:sz w:val="26"/>
          <w:szCs w:val="26"/>
          <w:rFonts w:ascii="Times New Roman" w:eastAsia="Times New Roman" w:hAnsi="Times New Roman"/>
          <w:lang w:eastAsia="ru-RU"/>
        </w:rPr>
      </w:pP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       Объемы финансирования Программы утверждается ежегодно при разработке </w:t>
      </w: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бюджета муниципального образования.</w:t>
      </w:r>
    </w:p>
    <w:p>
      <w:pPr>
        <w:jc w:val="both"/>
        <w:rPr>
          <w:sz w:val="26"/>
          <w:szCs w:val="26"/>
          <w:rFonts w:ascii="Times New Roman" w:eastAsia="Times New Roman" w:hAnsi="Times New Roman"/>
          <w:lang w:eastAsia="ru-RU"/>
        </w:rPr>
      </w:pPr>
    </w:p>
    <w:p>
      <w:pPr>
        <w:jc w:val="both"/>
        <w:rPr>
          <w:sz w:val="26"/>
          <w:szCs w:val="26"/>
          <w:rFonts w:ascii="Times New Roman" w:eastAsia="Times New Roman" w:hAnsi="Times New Roman"/>
          <w:lang w:eastAsia="ru-RU"/>
        </w:rPr>
      </w:pPr>
    </w:p>
    <w:p>
      <w:pPr>
        <w:jc w:val="both"/>
        <w:rPr>
          <w:sz w:val="26"/>
          <w:szCs w:val="26"/>
          <w:rFonts w:ascii="Times New Roman" w:eastAsia="Times New Roman" w:hAnsi="Times New Roman"/>
          <w:lang w:eastAsia="ru-RU"/>
        </w:rPr>
      </w:pPr>
      <w:r>
        <w:rPr>
          <w:sz w:val="26"/>
          <w:szCs w:val="26"/>
          <w:rFonts w:ascii="Times New Roman" w:eastAsia="Times New Roman" w:hAnsi="Times New Roman"/>
          <w:lang w:eastAsia="ru-RU"/>
        </w:rPr>
        <w:t> </w:t>
      </w:r>
    </w:p>
    <w:p>
      <w:pPr>
        <w:jc w:val="center"/>
        <w:rPr>
          <w:b w:val="1"/>
          <w:sz w:val="26"/>
          <w:szCs w:val="26"/>
          <w:rFonts w:ascii="Times New Roman" w:eastAsia="Times New Roman" w:hAnsi="Times New Roman"/>
          <w:lang w:eastAsia="ru-RU"/>
        </w:rPr>
      </w:pPr>
      <w:r>
        <w:rPr>
          <w:b w:val="1"/>
          <w:sz w:val="26"/>
          <w:szCs w:val="26"/>
          <w:rFonts w:ascii="Times New Roman" w:eastAsia="Times New Roman" w:hAnsi="Times New Roman"/>
          <w:lang w:eastAsia="ru-RU"/>
        </w:rPr>
        <w:t xml:space="preserve">7. Управление реализацией Программы и контроль</w:t>
      </w:r>
    </w:p>
    <w:p>
      <w:pPr>
        <w:jc w:val="center"/>
        <w:rPr>
          <w:b w:val="1"/>
          <w:sz w:val="26"/>
          <w:szCs w:val="26"/>
          <w:rFonts w:ascii="Times New Roman" w:eastAsia="Times New Roman" w:hAnsi="Times New Roman"/>
          <w:lang w:eastAsia="ru-RU"/>
        </w:rPr>
      </w:pPr>
      <w:r>
        <w:rPr>
          <w:b w:val="1"/>
          <w:sz w:val="26"/>
          <w:szCs w:val="26"/>
          <w:rFonts w:ascii="Times New Roman" w:eastAsia="Times New Roman" w:hAnsi="Times New Roman"/>
          <w:lang w:eastAsia="ru-RU"/>
        </w:rPr>
        <w:t xml:space="preserve">за ходом ее выполнения</w:t>
      </w:r>
    </w:p>
    <w:p>
      <w:pPr>
        <w:jc w:val="both"/>
        <w:rPr>
          <w:sz w:val="26"/>
          <w:szCs w:val="26"/>
          <w:rFonts w:ascii="Times New Roman" w:eastAsia="Times New Roman" w:hAnsi="Times New Roman"/>
          <w:lang w:eastAsia="ru-RU"/>
        </w:rPr>
      </w:pPr>
      <w:r>
        <w:rPr>
          <w:sz w:val="26"/>
          <w:szCs w:val="26"/>
          <w:rFonts w:ascii="Times New Roman" w:eastAsia="Times New Roman" w:hAnsi="Times New Roman"/>
          <w:lang w:eastAsia="ru-RU"/>
        </w:rPr>
        <w:t> </w:t>
      </w:r>
    </w:p>
    <w:p>
      <w:pPr>
        <w:jc w:val="both"/>
        <w:rPr>
          <w:sz w:val="26"/>
          <w:szCs w:val="26"/>
          <w:rFonts w:ascii="Times New Roman" w:eastAsia="Times New Roman" w:hAnsi="Times New Roman"/>
          <w:lang w:eastAsia="ru-RU"/>
        </w:rPr>
      </w:pP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         Заказчиком Программы является администрация Новосельского сельсовета (далее- </w:t>
      </w: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администрация сельсовета). Выполнение Программы предполагается осуществить </w:t>
      </w: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администрацией сельсовета во взаимодействии с учреждениями здравоохранения, </w:t>
      </w: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образования, жилищно-коммунального хозяйства, эксплуатации жилищного фонда.</w:t>
      </w:r>
    </w:p>
    <w:p>
      <w:pPr>
        <w:jc w:val="both"/>
        <w:rPr>
          <w:sz w:val="26"/>
          <w:szCs w:val="26"/>
          <w:rFonts w:ascii="Times New Roman" w:eastAsia="Times New Roman" w:hAnsi="Times New Roman"/>
          <w:lang w:eastAsia="ru-RU"/>
        </w:rPr>
      </w:pP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         Управление Программой осуществляет администрация сельсовета.</w:t>
      </w:r>
    </w:p>
    <w:p>
      <w:pPr>
        <w:jc w:val="both"/>
        <w:rPr>
          <w:sz w:val="26"/>
          <w:szCs w:val="26"/>
          <w:rFonts w:ascii="Times New Roman" w:eastAsia="Times New Roman" w:hAnsi="Times New Roman"/>
          <w:lang w:eastAsia="ru-RU"/>
        </w:rPr>
      </w:pPr>
      <w:r>
        <w:rPr>
          <w:sz w:val="26"/>
          <w:szCs w:val="26"/>
          <w:rFonts w:ascii="Times New Roman" w:eastAsia="Times New Roman" w:hAnsi="Times New Roman"/>
          <w:lang w:eastAsia="ru-RU"/>
        </w:rPr>
        <w:t> </w:t>
      </w:r>
    </w:p>
    <w:p>
      <w:pPr>
        <w:jc w:val="center"/>
        <w:rPr>
          <w:b w:val="1"/>
          <w:sz w:val="26"/>
          <w:szCs w:val="26"/>
          <w:rFonts w:ascii="Times New Roman" w:eastAsia="Times New Roman" w:hAnsi="Times New Roman"/>
          <w:lang w:eastAsia="ru-RU"/>
        </w:rPr>
      </w:pPr>
      <w:r>
        <w:rPr>
          <w:b w:val="1"/>
          <w:sz w:val="26"/>
          <w:szCs w:val="26"/>
          <w:rFonts w:ascii="Times New Roman" w:eastAsia="Times New Roman" w:hAnsi="Times New Roman"/>
          <w:lang w:eastAsia="ru-RU"/>
        </w:rPr>
        <w:t xml:space="preserve">8. Мероприятия по реализации Программы</w:t>
      </w:r>
    </w:p>
    <w:p>
      <w:pPr>
        <w:jc w:val="center"/>
        <w:rPr>
          <w:b w:val="1"/>
          <w:sz w:val="26"/>
          <w:szCs w:val="26"/>
          <w:rFonts w:ascii="Times New Roman" w:eastAsia="Times New Roman" w:hAnsi="Times New Roman"/>
          <w:lang w:eastAsia="ru-RU"/>
        </w:rPr>
      </w:pPr>
    </w:p>
    <w:p>
      <w:pPr>
        <w:jc w:val="both"/>
        <w:rPr>
          <w:sz w:val="26"/>
          <w:szCs w:val="26"/>
          <w:rFonts w:ascii="Times New Roman" w:eastAsia="Times New Roman" w:hAnsi="Times New Roman"/>
          <w:lang w:eastAsia="ru-RU"/>
        </w:rPr>
      </w:pP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         Программа реализуется как комплекс организационных, методических и </w:t>
      </w: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технических мероприятий, обеспечивающих достижение поставленной цели.</w:t>
      </w:r>
    </w:p>
    <w:p>
      <w:pPr>
        <w:jc w:val="both"/>
        <w:rPr>
          <w:sz w:val="26"/>
          <w:szCs w:val="26"/>
          <w:rFonts w:ascii="Times New Roman" w:eastAsia="Times New Roman" w:hAnsi="Times New Roman"/>
          <w:lang w:eastAsia="ru-RU"/>
        </w:rPr>
      </w:pP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         Программа предусматривает систему мероприятий, направленных на укрепление </w:t>
      </w: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пожарной безопасности поселения.</w:t>
      </w:r>
    </w:p>
    <w:p>
      <w:pPr>
        <w:jc w:val="both"/>
        <w:rPr>
          <w:sz w:val="26"/>
          <w:szCs w:val="26"/>
          <w:rFonts w:ascii="Times New Roman" w:eastAsia="Times New Roman" w:hAnsi="Times New Roman"/>
          <w:lang w:eastAsia="ru-RU"/>
        </w:rPr>
      </w:pP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         Целью мероприятий по организационному обеспечению пожарной безопасности </w:t>
      </w: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является организация и координация работы администрации сельсовета по обеспечению </w:t>
      </w: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и контролю выполнения требований норм и правил пожарной безопасности на </w:t>
      </w:r>
      <w:r>
        <w:rPr>
          <w:sz w:val="26"/>
          <w:szCs w:val="26"/>
          <w:rFonts w:ascii="Times New Roman" w:eastAsia="Times New Roman" w:hAnsi="Times New Roman"/>
          <w:lang w:eastAsia="ru-RU"/>
        </w:rPr>
        <w:t xml:space="preserve">подведомственных объектах.</w:t>
      </w:r>
    </w:p>
    <w:p>
      <w:pPr>
        <w:rPr>
          <w:sz w:val="26"/>
          <w:szCs w:val="26"/>
          <w:rFonts w:ascii="Times New Roman" w:eastAsia="Times New Roman" w:hAnsi="Times New Roman"/>
          <w:lang w:eastAsia="ru-RU"/>
        </w:rPr>
      </w:pPr>
      <w:r>
        <w:rPr>
          <w:sz w:val="26"/>
          <w:szCs w:val="26"/>
          <w:rFonts w:ascii="Times New Roman" w:eastAsia="Times New Roman" w:hAnsi="Times New Roman"/>
          <w:lang w:eastAsia="ru-RU"/>
        </w:rPr>
        <w:t> </w:t>
      </w:r>
    </w:p>
    <w:p>
      <w:pPr>
        <w:jc w:val="center"/>
        <w:rPr>
          <w:b w:val="1"/>
          <w:sz w:val="26"/>
          <w:szCs w:val="26"/>
          <w:rFonts w:ascii="Times New Roman" w:eastAsia="Times New Roman" w:hAnsi="Times New Roman"/>
          <w:lang w:eastAsia="ru-RU"/>
        </w:rPr>
      </w:pPr>
      <w:r>
        <w:rPr>
          <w:b w:val="1"/>
          <w:sz w:val="26"/>
          <w:szCs w:val="26"/>
          <w:rFonts w:ascii="Times New Roman" w:eastAsia="Times New Roman" w:hAnsi="Times New Roman"/>
          <w:lang w:eastAsia="ru-RU"/>
        </w:rPr>
        <w:t xml:space="preserve">9.  Мероприятия, направленные на обеспечение и укрепление пожарной </w:t>
      </w:r>
      <w:r>
        <w:rPr>
          <w:b w:val="1"/>
          <w:sz w:val="26"/>
          <w:szCs w:val="26"/>
          <w:rFonts w:ascii="Times New Roman" w:eastAsia="Times New Roman" w:hAnsi="Times New Roman"/>
          <w:lang w:eastAsia="ru-RU"/>
        </w:rPr>
        <w:t xml:space="preserve">безопасности на территории Новосельского сельсовета</w:t>
      </w:r>
    </w:p>
    <w:p>
      <w:pPr>
        <w:jc w:val="center"/>
        <w:spacing w:after="164"/>
        <w:rPr>
          <w:b w:val="1"/>
          <w:sz w:val="26"/>
          <w:szCs w:val="26"/>
          <w:rFonts w:ascii="Times New Roman" w:eastAsia="Times New Roman" w:hAnsi="Times New Roman"/>
          <w:lang w:eastAsia="ru-RU"/>
        </w:rPr>
      </w:pPr>
      <w:r>
        <w:rPr>
          <w:b w:val="1"/>
          <w:sz w:val="26"/>
          <w:szCs w:val="26"/>
          <w:rFonts w:ascii="Times New Roman" w:eastAsia="Times New Roman" w:hAnsi="Times New Roman"/>
          <w:lang w:eastAsia="ru-RU"/>
        </w:rPr>
        <w:t> </w:t>
      </w:r>
    </w:p>
    <w:tbl>
      <w:tblID w:val="0"/>
      <w:tblPr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top w:w="0" w:type="dxa"/>
          <w:right w:w="0" w:type="dxa"/>
          <w:bottom w:w="0" w:type="dxa"/>
        </w:tblCellMar>
        <w:tblW w:w="0" w:type="auto"/>
        <w:tblLook w:val="0004A0" w:firstRow="1" w:lastRow="0" w:firstColumn="1" w:lastColumn="0" w:noHBand="0" w:noVBand="1"/>
        <w:tblLayout w:type="auto"/>
      </w:tblPr>
      <w:tblGrid>
        <w:gridCol w:w="432"/>
        <w:gridCol w:w="3687"/>
        <w:gridCol w:w="1939"/>
        <w:gridCol w:w="1321"/>
        <w:gridCol w:w="2410"/>
      </w:tblGrid>
      <w:tr>
        <w:trPr/>
        <w:tc>
          <w:tcPr>
            <w:tcW w:type="dxa" w:w="432"/>
            <w:vAlign w:val="top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  <w:shd w:val="clear" w:color="000000"/>
          </w:tcPr>
          <w:p>
            <w:pPr>
              <w:jc w:val="center"/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</w:pP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>№</w:t>
            </w:r>
          </w:p>
        </w:tc>
        <w:tc>
          <w:tcPr>
            <w:tcW w:type="dxa" w:w="3687"/>
            <w:vAlign w:val="top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  <w:shd w:val="clear" w:color="000000"/>
          </w:tcPr>
          <w:p>
            <w:pPr>
              <w:jc w:val="center"/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</w:pP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Наименование мероприятий</w:t>
            </w:r>
          </w:p>
        </w:tc>
        <w:tc>
          <w:tcPr>
            <w:tcW w:type="dxa" w:w="1939"/>
            <w:vAlign w:val="top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  <w:shd w:val="clear" w:color="000000"/>
          </w:tcPr>
          <w:p>
            <w:pPr>
              <w:jc w:val="center"/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</w:pP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>исполнители</w:t>
            </w:r>
          </w:p>
        </w:tc>
        <w:tc>
          <w:tcPr>
            <w:tcW w:type="dxa" w:w="1321"/>
            <w:vAlign w:val="top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  <w:shd w:val="clear" w:color="000000"/>
          </w:tcPr>
          <w:p>
            <w:pPr>
              <w:jc w:val="center"/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</w:pP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Срок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>исполнени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>я</w:t>
            </w:r>
          </w:p>
        </w:tc>
        <w:tc>
          <w:tcPr>
            <w:tcW w:type="dxa" w:w="2410"/>
            <w:vAlign w:val="top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  <w:shd w:val="clear" w:color="000000"/>
          </w:tcPr>
          <w:p>
            <w:pPr>
              <w:jc w:val="center"/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</w:pP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Финансирование </w:t>
            </w:r>
          </w:p>
          <w:p>
            <w:pPr>
              <w:jc w:val="center"/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</w:pP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(тысяч рублей)</w:t>
            </w:r>
          </w:p>
        </w:tc>
      </w:tr>
      <w:tr>
        <w:trPr/>
        <w:tc>
          <w:tcPr>
            <w:tcW w:type="dxa" w:w="432"/>
            <w:vAlign w:val="top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  <w:shd w:val="clear" w:color="000000"/>
          </w:tcPr>
          <w:p>
            <w:pPr>
              <w:jc w:val="center"/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</w:pP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type="dxa" w:w="9357"/>
            <w:vAlign w:val="top"/>
            <w:gridSpan w:val="4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  <w:shd w:val="clear" w:color="000000"/>
          </w:tcPr>
          <w:p>
            <w:pPr>
              <w:jc w:val="center"/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</w:pP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1 блок «Организационное обеспечение»</w:t>
            </w:r>
          </w:p>
        </w:tc>
      </w:tr>
      <w:tr>
        <w:trPr/>
        <w:tc>
          <w:tcPr>
            <w:tcW w:type="dxa" w:w="432"/>
            <w:vAlign w:val="top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  <w:shd w:val="clear" w:color="000000"/>
          </w:tcPr>
          <w:p>
            <w:pPr>
              <w:jc w:val="center"/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</w:pP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type="dxa" w:w="3687"/>
            <w:vAlign w:val="top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  <w:shd w:val="clear" w:color="000000"/>
          </w:tcPr>
          <w:p>
            <w:pP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</w:pP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Анализ состояния пожарной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безопасности на территории  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>сельсовета</w:t>
            </w:r>
          </w:p>
        </w:tc>
        <w:tc>
          <w:tcPr>
            <w:tcW w:type="dxa" w:w="1939"/>
            <w:vAlign w:val="top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  <w:shd w:val="clear" w:color="000000"/>
          </w:tcPr>
          <w:p>
            <w:pP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</w:pP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>сельсовета</w:t>
            </w:r>
          </w:p>
        </w:tc>
        <w:tc>
          <w:tcPr>
            <w:tcW w:type="dxa" w:w="1321"/>
            <w:vAlign w:val="top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  <w:shd w:val="clear" w:color="000000"/>
          </w:tcPr>
          <w:p>
            <w:pPr>
              <w:jc w:val="center"/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</w:pP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>20</w:t>
            </w:r>
            <w:r>
              <w:rPr>
                <w:sz w:val="26"/>
                <w:szCs w:val="26"/>
                <w:rFonts w:ascii="Times New Roman" w:eastAsia="Times New Roman" w:hAnsi="Times New Roman"/>
                <w:lang w:val="ru-RU"/>
              </w:rPr>
              <w:t>2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>1г</w:t>
            </w:r>
          </w:p>
        </w:tc>
        <w:tc>
          <w:tcPr>
            <w:tcW w:type="dxa" w:w="2410"/>
            <w:vAlign w:val="top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  <w:shd w:val="clear" w:color="000000"/>
          </w:tcPr>
          <w:p>
            <w:pP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</w:pP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Без материальных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>затрат</w:t>
            </w:r>
          </w:p>
        </w:tc>
      </w:tr>
      <w:tr>
        <w:trPr/>
        <w:tc>
          <w:tcPr>
            <w:tcW w:type="dxa" w:w="432"/>
            <w:vAlign w:val="top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  <w:shd w:val="clear" w:color="000000"/>
          </w:tcPr>
          <w:p>
            <w:pPr>
              <w:jc w:val="center"/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</w:pP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type="dxa" w:w="3687"/>
            <w:vAlign w:val="top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  <w:shd w:val="clear" w:color="000000"/>
          </w:tcPr>
          <w:p>
            <w:pP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</w:pP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Формирование и обновление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пакета нормативно – правовых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актов по обеспечению пожарной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>безопасности</w:t>
            </w:r>
          </w:p>
        </w:tc>
        <w:tc>
          <w:tcPr>
            <w:tcW w:type="dxa" w:w="1939"/>
            <w:vAlign w:val="top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  <w:shd w:val="clear" w:color="000000"/>
          </w:tcPr>
          <w:p>
            <w:pP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</w:pP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>сельсовета</w:t>
            </w:r>
          </w:p>
        </w:tc>
        <w:tc>
          <w:tcPr>
            <w:tcW w:type="dxa" w:w="1321"/>
            <w:vAlign w:val="top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  <w:shd w:val="clear" w:color="000000"/>
          </w:tcPr>
          <w:p>
            <w:pPr>
              <w:jc w:val="center"/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</w:pP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sz w:val="26"/>
                <w:szCs w:val="26"/>
                <w:rFonts w:ascii="Times New Roman" w:eastAsia="Times New Roman" w:hAnsi="Times New Roman"/>
                <w:lang w:val="ru-RU"/>
              </w:rPr>
              <w:t>1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>г</w:t>
            </w:r>
          </w:p>
        </w:tc>
        <w:tc>
          <w:tcPr>
            <w:tcW w:type="dxa" w:w="2410"/>
            <w:vAlign w:val="top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  <w:shd w:val="clear" w:color="000000"/>
          </w:tcPr>
          <w:p>
            <w:pP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</w:pP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Без материальных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>затрат</w:t>
            </w:r>
          </w:p>
        </w:tc>
      </w:tr>
      <w:tr>
        <w:trPr/>
        <w:tc>
          <w:tcPr>
            <w:tcW w:type="dxa" w:w="432"/>
            <w:vAlign w:val="top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  <w:shd w:val="clear" w:color="000000"/>
          </w:tcPr>
          <w:p>
            <w:pPr>
              <w:jc w:val="center"/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</w:pP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>1.3.</w:t>
            </w:r>
          </w:p>
        </w:tc>
        <w:tc>
          <w:tcPr>
            <w:tcW w:type="dxa" w:w="3687"/>
            <w:vAlign w:val="top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  <w:shd w:val="clear" w:color="000000"/>
          </w:tcPr>
          <w:p>
            <w:pP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</w:pP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Размещение наглядной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агитации  на предприятиях, в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>учреждениях</w:t>
            </w:r>
          </w:p>
        </w:tc>
        <w:tc>
          <w:tcPr>
            <w:tcW w:type="dxa" w:w="1939"/>
            <w:vAlign w:val="top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  <w:shd w:val="clear" w:color="000000"/>
          </w:tcPr>
          <w:p>
            <w:pP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</w:pP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сельсовета,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руководители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организаций и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предприятий по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>согласованию</w:t>
            </w:r>
          </w:p>
        </w:tc>
        <w:tc>
          <w:tcPr>
            <w:tcW w:type="dxa" w:w="1321"/>
            <w:vAlign w:val="top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  <w:shd w:val="clear" w:color="000000"/>
          </w:tcPr>
          <w:p>
            <w:pPr>
              <w:jc w:val="center"/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</w:pPr>
            <w:r>
              <w:rPr>
                <w:sz w:val="26"/>
                <w:szCs w:val="26"/>
                <w:rFonts w:ascii="Times New Roman" w:eastAsia="Times New Roman" w:hAnsi="Times New Roman"/>
                <w:lang w:val="ru-RU"/>
              </w:rPr>
              <w:t>2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>02</w:t>
            </w:r>
            <w:r>
              <w:rPr>
                <w:sz w:val="26"/>
                <w:szCs w:val="26"/>
                <w:rFonts w:ascii="Times New Roman" w:eastAsia="Times New Roman" w:hAnsi="Times New Roman"/>
                <w:lang w:val="ru-RU"/>
              </w:rPr>
              <w:t>1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>г</w:t>
            </w:r>
          </w:p>
        </w:tc>
        <w:tc>
          <w:tcPr>
            <w:tcW w:type="dxa" w:w="2410"/>
            <w:vAlign w:val="top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  <w:shd w:val="clear" w:color="000000"/>
          </w:tcPr>
          <w:p>
            <w:pP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</w:pP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дополнительные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источники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финансирования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средства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организаций,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деятельность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которых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осуществляется на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территории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поселения по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>согласованию</w:t>
            </w:r>
          </w:p>
          <w:p>
            <w:pP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</w:pPr>
          </w:p>
        </w:tc>
      </w:tr>
      <w:tr>
        <w:trPr/>
        <w:tc>
          <w:tcPr>
            <w:tcW w:type="dxa" w:w="432"/>
            <w:vAlign w:val="top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  <w:shd w:val="clear" w:color="000000"/>
          </w:tcPr>
          <w:p>
            <w:pPr>
              <w:jc w:val="center"/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</w:pP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>1.4.</w:t>
            </w:r>
          </w:p>
        </w:tc>
        <w:tc>
          <w:tcPr>
            <w:tcW w:type="dxa" w:w="3687"/>
            <w:vAlign w:val="top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  <w:shd w:val="clear" w:color="000000"/>
          </w:tcPr>
          <w:p>
            <w:pP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</w:pP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Организация взаимодействия со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всеми видами пожарной охраны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по ОПБ</w:t>
            </w:r>
          </w:p>
        </w:tc>
        <w:tc>
          <w:tcPr>
            <w:tcW w:type="dxa" w:w="1939"/>
            <w:vAlign w:val="top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  <w:shd w:val="clear" w:color="000000"/>
          </w:tcPr>
          <w:p>
            <w:pP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</w:pP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>сельсовета</w:t>
            </w:r>
          </w:p>
        </w:tc>
        <w:tc>
          <w:tcPr>
            <w:tcW w:type="dxa" w:w="1321"/>
            <w:vAlign w:val="top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  <w:shd w:val="clear" w:color="000000"/>
          </w:tcPr>
          <w:p>
            <w:pPr>
              <w:jc w:val="center"/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</w:pP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sz w:val="26"/>
                <w:szCs w:val="26"/>
                <w:rFonts w:ascii="Times New Roman" w:eastAsia="Times New Roman" w:hAnsi="Times New Roman"/>
                <w:lang w:val="ru-RU"/>
              </w:rPr>
              <w:t>1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>г</w:t>
            </w:r>
          </w:p>
        </w:tc>
        <w:tc>
          <w:tcPr>
            <w:tcW w:type="dxa" w:w="2410"/>
            <w:vAlign w:val="top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  <w:shd w:val="clear" w:color="000000"/>
          </w:tcPr>
          <w:p>
            <w:pP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</w:pP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Без материальных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>затрат</w:t>
            </w:r>
          </w:p>
        </w:tc>
      </w:tr>
      <w:tr>
        <w:trPr/>
        <w:tc>
          <w:tcPr>
            <w:tcW w:type="dxa" w:w="432"/>
            <w:vAlign w:val="top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  <w:shd w:val="clear" w:color="000000"/>
          </w:tcPr>
          <w:p>
            <w:pPr>
              <w:jc w:val="center"/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</w:pP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>1.5.</w:t>
            </w:r>
          </w:p>
        </w:tc>
        <w:tc>
          <w:tcPr>
            <w:tcW w:type="dxa" w:w="3687"/>
            <w:vAlign w:val="top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  <w:shd w:val="clear" w:color="000000"/>
          </w:tcPr>
          <w:p>
            <w:pP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</w:pP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Оперативное привлечение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населения к тушению пожаров с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применением необходимых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средств. Определение порядка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хранения на дому и доставка к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месту пожара (для частного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индивидуального сектора)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противопожарного инвентаря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(вёдра, лопаты, багры, топоры).</w:t>
            </w:r>
          </w:p>
        </w:tc>
        <w:tc>
          <w:tcPr>
            <w:tcW w:type="dxa" w:w="1939"/>
            <w:vAlign w:val="top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  <w:shd w:val="clear" w:color="000000"/>
          </w:tcPr>
          <w:p>
            <w:pP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</w:pP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>сельсовета,</w:t>
            </w:r>
          </w:p>
          <w:p>
            <w:pP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</w:pP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Добровольная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пожарная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дружина </w:t>
            </w:r>
          </w:p>
        </w:tc>
        <w:tc>
          <w:tcPr>
            <w:tcW w:type="dxa" w:w="1321"/>
            <w:vAlign w:val="top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  <w:shd w:val="clear" w:color="000000"/>
          </w:tcPr>
          <w:p>
            <w:pPr>
              <w:jc w:val="center"/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</w:pP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sz w:val="26"/>
                <w:szCs w:val="26"/>
                <w:rFonts w:ascii="Times New Roman" w:eastAsia="Times New Roman" w:hAnsi="Times New Roman"/>
                <w:lang w:val="ru-RU"/>
              </w:rPr>
              <w:t>1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>г</w:t>
            </w:r>
          </w:p>
        </w:tc>
        <w:tc>
          <w:tcPr>
            <w:tcW w:type="dxa" w:w="2410"/>
            <w:vAlign w:val="top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  <w:shd w:val="clear" w:color="000000"/>
          </w:tcPr>
          <w:p>
            <w:pP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</w:pP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Без материальных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>затрат</w:t>
            </w:r>
          </w:p>
        </w:tc>
      </w:tr>
      <w:tr>
        <w:trPr/>
        <w:tc>
          <w:tcPr>
            <w:tcW w:type="dxa" w:w="432"/>
            <w:vAlign w:val="top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  <w:shd w:val="clear" w:color="000000"/>
          </w:tcPr>
          <w:p>
            <w:pPr>
              <w:jc w:val="center"/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</w:pP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>1.6.</w:t>
            </w:r>
          </w:p>
        </w:tc>
        <w:tc>
          <w:tcPr>
            <w:tcW w:type="dxa" w:w="3687"/>
            <w:vAlign w:val="top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  <w:shd w:val="clear" w:color="000000"/>
          </w:tcPr>
          <w:p>
            <w:pP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</w:pP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Разработка плана мероприятий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по усилению мер пожарной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безопасности на территории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>сельсовета</w:t>
            </w:r>
          </w:p>
        </w:tc>
        <w:tc>
          <w:tcPr>
            <w:tcW w:type="dxa" w:w="1939"/>
            <w:vAlign w:val="top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  <w:shd w:val="clear" w:color="000000"/>
          </w:tcPr>
          <w:p>
            <w:pP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</w:pP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>сельсовета </w:t>
            </w:r>
          </w:p>
        </w:tc>
        <w:tc>
          <w:tcPr>
            <w:tcW w:type="dxa" w:w="1321"/>
            <w:vAlign w:val="top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  <w:shd w:val="clear" w:color="000000"/>
          </w:tcPr>
          <w:p>
            <w:pPr>
              <w:jc w:val="center"/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</w:pP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sz w:val="26"/>
                <w:szCs w:val="26"/>
                <w:rFonts w:ascii="Times New Roman" w:eastAsia="Times New Roman" w:hAnsi="Times New Roman"/>
                <w:lang w:val="ru-RU"/>
              </w:rPr>
              <w:t>1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>г</w:t>
            </w:r>
          </w:p>
        </w:tc>
        <w:tc>
          <w:tcPr>
            <w:tcW w:type="dxa" w:w="2410"/>
            <w:vAlign w:val="top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  <w:shd w:val="clear" w:color="000000"/>
          </w:tcPr>
          <w:p>
            <w:pP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</w:pP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Без материальных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>затрат</w:t>
            </w:r>
          </w:p>
        </w:tc>
      </w:tr>
      <w:tr>
        <w:trPr/>
        <w:tc>
          <w:tcPr>
            <w:tcW w:type="dxa" w:w="432"/>
            <w:vAlign w:val="top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  <w:shd w:val="clear" w:color="000000"/>
          </w:tcPr>
          <w:p>
            <w:pPr>
              <w:jc w:val="center"/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</w:pP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>1.7.</w:t>
            </w:r>
          </w:p>
        </w:tc>
        <w:tc>
          <w:tcPr>
            <w:tcW w:type="dxa" w:w="3687"/>
            <w:vAlign w:val="top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  <w:shd w:val="clear" w:color="000000"/>
          </w:tcPr>
          <w:p>
            <w:pP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</w:pP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Обеспечение качественной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расчистки дорог от снега в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осенне-зимний период, а также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подъездов к пожарным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водоемам  (заключение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договоров на расчистку дорог;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работа с населением о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недопущении загромождения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>проездов)</w:t>
            </w:r>
          </w:p>
        </w:tc>
        <w:tc>
          <w:tcPr>
            <w:tcW w:type="dxa" w:w="1939"/>
            <w:vAlign w:val="top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  <w:shd w:val="clear" w:color="000000"/>
          </w:tcPr>
          <w:p>
            <w:pP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</w:pP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>сельсовета </w:t>
            </w:r>
          </w:p>
        </w:tc>
        <w:tc>
          <w:tcPr>
            <w:tcW w:type="dxa" w:w="1321"/>
            <w:vAlign w:val="top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  <w:shd w:val="clear" w:color="000000"/>
          </w:tcPr>
          <w:p>
            <w:pPr>
              <w:jc w:val="center"/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</w:pP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sz w:val="26"/>
                <w:szCs w:val="26"/>
                <w:rFonts w:ascii="Times New Roman" w:eastAsia="Times New Roman" w:hAnsi="Times New Roman"/>
                <w:lang w:val="ru-RU"/>
              </w:rPr>
              <w:t>1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>г</w:t>
            </w:r>
          </w:p>
        </w:tc>
        <w:tc>
          <w:tcPr>
            <w:tcW w:type="dxa" w:w="2410"/>
            <w:vAlign w:val="top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  <w:shd w:val="clear" w:color="000000"/>
          </w:tcPr>
          <w:p>
            <w:pP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</w:pP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Без материальных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>затрат</w:t>
            </w:r>
          </w:p>
        </w:tc>
      </w:tr>
      <w:tr>
        <w:trPr/>
        <w:tc>
          <w:tcPr>
            <w:tcW w:type="dxa" w:w="432"/>
            <w:vAlign w:val="top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  <w:shd w:val="clear" w:color="000000"/>
          </w:tcPr>
          <w:p>
            <w:pPr>
              <w:jc w:val="center"/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</w:pP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type="dxa" w:w="9357"/>
            <w:vAlign w:val="top"/>
            <w:gridSpan w:val="4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  <w:shd w:val="clear" w:color="000000"/>
          </w:tcPr>
          <w:p>
            <w:pPr>
              <w:jc w:val="center"/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</w:pP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2 блок – «Информационное обеспечение, противопожарная </w:t>
            </w:r>
          </w:p>
          <w:p>
            <w:pPr>
              <w:jc w:val="center"/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</w:pP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пропаганда и обучение мерам пожарной безопасности»</w:t>
            </w:r>
          </w:p>
        </w:tc>
      </w:tr>
      <w:tr>
        <w:trPr/>
        <w:tc>
          <w:tcPr>
            <w:tcW w:type="dxa" w:w="432"/>
            <w:vAlign w:val="top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  <w:shd w:val="clear" w:color="000000"/>
          </w:tcPr>
          <w:p>
            <w:pPr>
              <w:jc w:val="center"/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</w:pP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>2.1.</w:t>
            </w:r>
          </w:p>
        </w:tc>
        <w:tc>
          <w:tcPr>
            <w:tcW w:type="dxa" w:w="3687"/>
            <w:vAlign w:val="top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  <w:shd w:val="clear" w:color="000000"/>
          </w:tcPr>
          <w:p>
            <w:pP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</w:pP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Обучение сотрудников мерам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пожарной безопасности в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соответствии с нормативными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документами по пожарной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безопасности по специальным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программам, утвержденным в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установленном порядке.</w:t>
            </w:r>
          </w:p>
        </w:tc>
        <w:tc>
          <w:tcPr>
            <w:tcW w:type="dxa" w:w="1939"/>
            <w:vAlign w:val="top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  <w:shd w:val="clear" w:color="000000"/>
          </w:tcPr>
          <w:p>
            <w:pP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</w:pP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сельсовета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поселения,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руководители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организаций (по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>согласованию)</w:t>
            </w:r>
          </w:p>
          <w:p>
            <w:pP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</w:pP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type="dxa" w:w="1321"/>
            <w:vAlign w:val="top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  <w:shd w:val="clear" w:color="000000"/>
          </w:tcPr>
          <w:p>
            <w:pPr>
              <w:jc w:val="center"/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</w:pP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sz w:val="26"/>
                <w:szCs w:val="26"/>
                <w:rFonts w:ascii="Times New Roman" w:eastAsia="Times New Roman" w:hAnsi="Times New Roman"/>
                <w:lang w:val="ru-RU"/>
              </w:rPr>
              <w:t>1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>г</w:t>
            </w:r>
          </w:p>
        </w:tc>
        <w:tc>
          <w:tcPr>
            <w:tcW w:type="dxa" w:w="2410"/>
            <w:vAlign w:val="top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  <w:shd w:val="clear" w:color="000000"/>
          </w:tcPr>
          <w:p>
            <w:pP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</w:pP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Без материальных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>затрат</w:t>
            </w:r>
          </w:p>
        </w:tc>
      </w:tr>
      <w:tr>
        <w:trPr/>
        <w:tc>
          <w:tcPr>
            <w:tcW w:type="dxa" w:w="432"/>
            <w:vAlign w:val="top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  <w:shd w:val="clear" w:color="000000"/>
          </w:tcPr>
          <w:p>
            <w:pPr>
              <w:jc w:val="center"/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</w:pP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>2.2.</w:t>
            </w:r>
          </w:p>
        </w:tc>
        <w:tc>
          <w:tcPr>
            <w:tcW w:type="dxa" w:w="3687"/>
            <w:vAlign w:val="top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  <w:shd w:val="clear" w:color="000000"/>
          </w:tcPr>
          <w:p>
            <w:pP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</w:pP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Информирование населения о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проблемах и путях обеспечения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пожарной безопасности,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обучение основам безопасного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поведения людей при пожаре.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Доведение до сведения граждан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информации о пожарах,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причинах их возникновения и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>виновных.</w:t>
            </w:r>
          </w:p>
        </w:tc>
        <w:tc>
          <w:tcPr>
            <w:tcW w:type="dxa" w:w="1939"/>
            <w:vAlign w:val="top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  <w:shd w:val="clear" w:color="000000"/>
          </w:tcPr>
          <w:p>
            <w:pP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</w:pP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>сельского</w:t>
            </w:r>
          </w:p>
          <w:p>
            <w:pP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</w:pP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>поселения</w:t>
            </w:r>
          </w:p>
          <w:p>
            <w:pPr>
              <w:jc w:val="center"/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</w:pP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type="dxa" w:w="1321"/>
            <w:vAlign w:val="top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  <w:shd w:val="clear" w:color="000000"/>
          </w:tcPr>
          <w:p>
            <w:pPr>
              <w:jc w:val="center"/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</w:pP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sz w:val="26"/>
                <w:szCs w:val="26"/>
                <w:rFonts w:ascii="Times New Roman" w:eastAsia="Times New Roman" w:hAnsi="Times New Roman"/>
                <w:lang w:val="ru-RU"/>
              </w:rPr>
              <w:t>1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>г</w:t>
            </w:r>
          </w:p>
        </w:tc>
        <w:tc>
          <w:tcPr>
            <w:tcW w:type="dxa" w:w="2410"/>
            <w:vAlign w:val="top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  <w:shd w:val="clear" w:color="000000"/>
          </w:tcPr>
          <w:p>
            <w:pP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</w:pP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Без материальных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>затрат</w:t>
            </w:r>
          </w:p>
        </w:tc>
      </w:tr>
      <w:tr>
        <w:trPr/>
        <w:tc>
          <w:tcPr>
            <w:tcW w:type="dxa" w:w="432"/>
            <w:vAlign w:val="top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  <w:shd w:val="clear" w:color="000000"/>
          </w:tcPr>
          <w:p>
            <w:pPr>
              <w:jc w:val="center"/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</w:pP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>2.3.</w:t>
            </w:r>
          </w:p>
        </w:tc>
        <w:tc>
          <w:tcPr>
            <w:tcW w:type="dxa" w:w="3687"/>
            <w:vAlign w:val="top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  <w:shd w:val="clear" w:color="000000"/>
          </w:tcPr>
          <w:p>
            <w:pP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</w:pP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Оформление стендов пожарной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безопасности. Распространение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памяток, листовок на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противопожарную тематику.</w:t>
            </w:r>
          </w:p>
        </w:tc>
        <w:tc>
          <w:tcPr>
            <w:tcW w:type="dxa" w:w="1939"/>
            <w:vAlign w:val="top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  <w:shd w:val="clear" w:color="000000"/>
          </w:tcPr>
          <w:p>
            <w:pPr>
              <w:jc w:val="center"/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</w:pP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>сельсовета </w:t>
            </w:r>
          </w:p>
        </w:tc>
        <w:tc>
          <w:tcPr>
            <w:tcW w:type="dxa" w:w="1321"/>
            <w:vAlign w:val="top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  <w:shd w:val="clear" w:color="000000"/>
          </w:tcPr>
          <w:p>
            <w:pPr>
              <w:jc w:val="center"/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</w:pP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sz w:val="26"/>
                <w:szCs w:val="26"/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type="dxa" w:w="2410"/>
            <w:vAlign w:val="top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  <w:shd w:val="clear" w:color="000000"/>
          </w:tcPr>
          <w:p>
            <w:pPr>
              <w:jc w:val="center"/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</w:pP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>0,5</w:t>
            </w:r>
          </w:p>
          <w:p>
            <w:pPr>
              <w:jc w:val="center"/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</w:pPr>
          </w:p>
        </w:tc>
      </w:tr>
      <w:tr>
        <w:trPr/>
        <w:tc>
          <w:tcPr>
            <w:tcW w:type="dxa" w:w="432"/>
            <w:vAlign w:val="top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  <w:shd w:val="clear" w:color="000000"/>
          </w:tcPr>
          <w:p>
            <w:pPr>
              <w:jc w:val="center"/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</w:pP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>2.4.</w:t>
            </w:r>
          </w:p>
        </w:tc>
        <w:tc>
          <w:tcPr>
            <w:tcW w:type="dxa" w:w="3687"/>
            <w:vAlign w:val="top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  <w:shd w:val="clear" w:color="000000"/>
          </w:tcPr>
          <w:p>
            <w:pP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</w:pP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Проведение  совместно с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представителями пожарной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охраны сходов граждан по ОПБ</w:t>
            </w:r>
          </w:p>
          <w:p>
            <w:pP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type="dxa" w:w="1939"/>
            <w:vAlign w:val="top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  <w:shd w:val="clear" w:color="000000"/>
          </w:tcPr>
          <w:p>
            <w:pPr>
              <w:jc w:val="center"/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</w:pP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>сельсовета </w:t>
            </w:r>
          </w:p>
        </w:tc>
        <w:tc>
          <w:tcPr>
            <w:tcW w:type="dxa" w:w="1321"/>
            <w:vAlign w:val="top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  <w:shd w:val="clear" w:color="000000"/>
          </w:tcPr>
          <w:p>
            <w:pPr>
              <w:jc w:val="center"/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</w:pP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sz w:val="26"/>
                <w:szCs w:val="26"/>
                <w:rFonts w:ascii="Times New Roman" w:eastAsia="Times New Roman" w:hAnsi="Times New Roman"/>
                <w:lang w:val="ru-RU"/>
              </w:rPr>
              <w:t>1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>г</w:t>
            </w:r>
          </w:p>
        </w:tc>
        <w:tc>
          <w:tcPr>
            <w:tcW w:type="dxa" w:w="2410"/>
            <w:vAlign w:val="top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  <w:shd w:val="clear" w:color="000000"/>
          </w:tcPr>
          <w:p>
            <w:pP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</w:pP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Без материальных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>затрат</w:t>
            </w:r>
          </w:p>
        </w:tc>
      </w:tr>
      <w:tr>
        <w:trPr/>
        <w:tc>
          <w:tcPr>
            <w:tcW w:type="dxa" w:w="432"/>
            <w:vAlign w:val="top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  <w:shd w:val="clear" w:color="000000"/>
          </w:tcPr>
          <w:p>
            <w:pPr>
              <w:jc w:val="center"/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</w:pP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> 3</w:t>
            </w:r>
          </w:p>
        </w:tc>
        <w:tc>
          <w:tcPr>
            <w:tcW w:type="dxa" w:w="9357"/>
            <w:vAlign w:val="top"/>
            <w:gridSpan w:val="4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  <w:shd w:val="clear" w:color="000000"/>
          </w:tcPr>
          <w:p>
            <w:pPr>
              <w:jc w:val="center"/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</w:pP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3 блок- «Укрепление материально – технической базы</w:t>
            </w:r>
          </w:p>
          <w:p>
            <w:pPr>
              <w:jc w:val="center"/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</w:pP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 первичных мер пожарной безопасности»    </w:t>
            </w:r>
          </w:p>
        </w:tc>
      </w:tr>
      <w:tr>
        <w:trPr/>
        <w:tc>
          <w:tcPr>
            <w:tcW w:type="dxa" w:w="432"/>
            <w:vAlign w:val="top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  <w:shd w:val="clear" w:color="000000"/>
          </w:tcPr>
          <w:p>
            <w:pPr>
              <w:jc w:val="center"/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</w:pP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>3.1.</w:t>
            </w:r>
          </w:p>
        </w:tc>
        <w:tc>
          <w:tcPr>
            <w:tcW w:type="dxa" w:w="3687"/>
            <w:vAlign w:val="top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  <w:shd w:val="clear" w:color="000000"/>
          </w:tcPr>
          <w:p>
            <w:pP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</w:pP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Обеспечить обслуживание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пожарных водоемов (ремонт,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установка указателей пожарных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водоемов, оборудование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подъездов к  пожарным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водоемам  на территории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>сельсовета.</w:t>
            </w:r>
          </w:p>
        </w:tc>
        <w:tc>
          <w:tcPr>
            <w:tcW w:type="dxa" w:w="1939"/>
            <w:vAlign w:val="top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  <w:shd w:val="clear" w:color="000000"/>
          </w:tcPr>
          <w:p>
            <w:pP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</w:pP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>сельсовета</w:t>
            </w:r>
          </w:p>
        </w:tc>
        <w:tc>
          <w:tcPr>
            <w:tcW w:type="dxa" w:w="1321"/>
            <w:vAlign w:val="top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  <w:shd w:val="clear" w:color="000000"/>
          </w:tcPr>
          <w:p>
            <w:pPr>
              <w:jc w:val="center"/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</w:pP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sz w:val="26"/>
                <w:szCs w:val="26"/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type="dxa" w:w="2410"/>
            <w:vAlign w:val="top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  <w:shd w:val="clear" w:color="000000"/>
          </w:tcPr>
          <w:p>
            <w:pPr>
              <w:jc w:val="center"/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</w:pP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>0,5</w:t>
            </w:r>
          </w:p>
          <w:p>
            <w:pPr>
              <w:jc w:val="center"/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</w:pPr>
          </w:p>
        </w:tc>
      </w:tr>
      <w:tr>
        <w:trPr/>
        <w:tc>
          <w:tcPr>
            <w:tcW w:type="dxa" w:w="432"/>
            <w:vAlign w:val="top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  <w:shd w:val="clear" w:color="000000"/>
          </w:tcPr>
          <w:p>
            <w:pPr>
              <w:jc w:val="center"/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</w:pP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>3.2.</w:t>
            </w:r>
          </w:p>
        </w:tc>
        <w:tc>
          <w:tcPr>
            <w:tcW w:type="dxa" w:w="3687"/>
            <w:vAlign w:val="top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  <w:shd w:val="clear" w:color="000000"/>
          </w:tcPr>
          <w:p>
            <w:pP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</w:pP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Организовать регулярный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плановый контроль за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состоянием источников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противопожарного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>водоснабжения.</w:t>
            </w:r>
          </w:p>
        </w:tc>
        <w:tc>
          <w:tcPr>
            <w:tcW w:type="dxa" w:w="1939"/>
            <w:vAlign w:val="top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  <w:shd w:val="clear" w:color="000000"/>
          </w:tcPr>
          <w:p>
            <w:pP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</w:pP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>сельсовета</w:t>
            </w:r>
          </w:p>
        </w:tc>
        <w:tc>
          <w:tcPr>
            <w:tcW w:type="dxa" w:w="1321"/>
            <w:vAlign w:val="top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  <w:shd w:val="clear" w:color="000000"/>
          </w:tcPr>
          <w:p>
            <w:pPr>
              <w:jc w:val="center"/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</w:pP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sz w:val="26"/>
                <w:szCs w:val="26"/>
                <w:rFonts w:ascii="Times New Roman" w:eastAsia="Times New Roman" w:hAnsi="Times New Roman"/>
                <w:lang w:val="ru-RU"/>
              </w:rPr>
              <w:t>1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>г</w:t>
            </w:r>
          </w:p>
        </w:tc>
        <w:tc>
          <w:tcPr>
            <w:tcW w:type="dxa" w:w="2410"/>
            <w:vAlign w:val="top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  <w:shd w:val="clear" w:color="000000"/>
          </w:tcPr>
          <w:p>
            <w:pP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</w:pP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 xml:space="preserve">Без материальных </w:t>
            </w:r>
            <w:r>
              <w:rPr>
                <w:sz w:val="26"/>
                <w:szCs w:val="26"/>
                <w:rFonts w:ascii="Times New Roman" w:eastAsia="Times New Roman" w:hAnsi="Times New Roman"/>
                <w:lang w:eastAsia="ru-RU"/>
              </w:rPr>
              <w:t>затрат</w:t>
            </w:r>
          </w:p>
        </w:tc>
      </w:tr>
    </w:tbl>
    <w:p>
      <w:pPr>
        <w:rPr>
          <w:sz w:val="26"/>
          <w:szCs w:val="26"/>
          <w:rFonts w:ascii="Times New Roman" w:hAnsi="Times New Roman"/>
        </w:rPr>
      </w:pPr>
    </w:p>
    <w:sectPr>
      <w15:footnoteColumns w:val="1"/>
      <w:pgSz w:w="11906" w:h="16838"/>
      <w:pgMar w:top="851" w:left="1418" w:bottom="1134" w:right="567" w:gutter="0"/>
      <w:pgNumType w:fmt="decimal"/>
      <w:docGrid w:type="default" w:linePitch="354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08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rPr/>
      </w:pPr>
    </w:pPrDefault>
    <w:rPrDefault>
      <w:rPr>
        <w:sz w:val="24"/>
        <w:szCs w:val="24"/>
        <w:rFonts w:ascii="Arial" w:hAnsi="Arial" w:cs="Times New Roman" w:eastAsiaTheme="minorHAnsi"/>
        <w:lang w:bidi="ar-SA" w:eastAsia="en-US" w:val="ru-RU"/>
      </w:rPr>
    </w:rPrDefault>
  </w:docDefaults>
  <w:style w:default="1" w:styleId="PO1" w:type="paragraph">
    <w:name w:val="Normal"/>
    <w:qFormat/>
    <w:uiPriority w:val="1"/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6" w:type="paragraph">
    <w:name w:val="Title"/>
    <w:basedOn w:val="PO1"/>
    <w:link w:val="PO153"/>
    <w:qFormat/>
    <w:uiPriority w:val="6"/>
    <w:pPr>
      <w:jc w:val="center"/>
      <w:rPr/>
    </w:pPr>
    <w:rPr>
      <w:b w:val="1"/>
      <w:sz w:val="28"/>
      <w:szCs w:val="28"/>
      <w:rFonts w:ascii="Times New Roman" w:eastAsia="Times New Roman" w:hAnsi="Times New Roman"/>
      <w:lang w:eastAsia="ru-RU"/>
    </w:rPr>
  </w:style>
  <w:style w:styleId="PO7" w:type="paragraph">
    <w:name w:val="heading 1"/>
    <w:basedOn w:val="PO1"/>
    <w:next w:val="PO1"/>
    <w:link w:val="PO152"/>
    <w:qFormat/>
    <w:uiPriority w:val="7"/>
    <w:pPr>
      <w:jc w:val="center"/>
      <w:rPr/>
      <w:outlineLvl w:val="0"/>
    </w:pPr>
    <w:rPr>
      <w:b w:val="1"/>
      <w:sz w:val="28"/>
      <w:szCs w:val="28"/>
      <w:rFonts w:ascii="Times New Roman" w:eastAsia="Times New Roman" w:hAnsi="Times New Roman"/>
      <w:lang w:eastAsia="ru-RU"/>
    </w:rPr>
  </w:style>
  <w:style w:styleId="PO20" w:type="character">
    <w:name w:val="Strong"/>
    <w:basedOn w:val="PO2"/>
    <w:qFormat/>
    <w:uiPriority w:val="20"/>
    <w:rPr>
      <w:b w:val="1"/>
    </w:rPr>
  </w:style>
  <w:style w:styleId="PO37" w:type="table">
    <w:name w:val="Table Grid"/>
    <w:basedOn w:val="PO3"/>
    <w:uiPriority w:val="37"/>
    <w:pPr>
      <w:spacing w:lineRule="auto" w:line="240" w:after="0"/>
      <w:rPr/>
    </w:pPr>
    <w:rPr/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38" w:type="table">
    <w:name w:val="Grid Table Light"/>
    <w:basedOn w:val="PO3"/>
    <w:uiPriority w:val="38"/>
    <w:pPr>
      <w:spacing w:lineRule="auto" w:line="240" w:after="0"/>
      <w:rPr/>
    </w:pPr>
    <w:rPr/>
    <w:tblPr>
      <w:tblBorders>
        <w:bottom w:val="single" w:color="BEBEBE" w:themeColor="background1" w:themeShade="BE" w:sz="4"/>
        <w:insideH w:val="single" w:color="BEBEBE" w:themeColor="background1" w:themeShade="BE" w:sz="4"/>
        <w:insideV w:val="single" w:color="BEBEBE" w:themeColor="background1" w:themeShade="BE" w:sz="4"/>
        <w:left w:val="single" w:color="BEBEBE" w:themeColor="background1" w:themeShade="BE" w:sz="4"/>
        <w:right w:val="single" w:color="BEBEBE" w:themeColor="background1" w:themeShade="BE" w:sz="4"/>
        <w:top w:val="single" w:color="BEBEBE" w:themeColor="background1" w:themeShade="BE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39" w:type="table">
    <w:name w:val="Plain Table 1"/>
    <w:basedOn w:val="PO3"/>
    <w:uiPriority w:val="39"/>
    <w:pPr>
      <w:spacing w:lineRule="auto" w:line="240" w:after="0"/>
      <w:rPr/>
    </w:pPr>
    <w:rPr/>
    <w:tblPr>
      <w:tblBorders>
        <w:bottom w:val="single" w:color="BEBEBE" w:themeColor="background1" w:themeShade="BE" w:sz="4"/>
        <w:insideH w:val="single" w:color="BEBEBE" w:themeColor="background1" w:themeShade="BE" w:sz="4"/>
        <w:insideV w:val="single" w:color="BEBEBE" w:themeColor="background1" w:themeShade="BE" w:sz="4"/>
        <w:left w:val="single" w:color="BEBEBE" w:themeColor="background1" w:themeShade="BE" w:sz="4"/>
        <w:right w:val="single" w:color="BEBEBE" w:themeColor="background1" w:themeShade="BE" w:sz="4"/>
        <w:top w:val="single" w:color="BEBEBE" w:themeColor="background1" w:themeShade="BE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1F1F1" w:themeFill="background1" w:themeFillShade="F1" w:color="000000" w:val="clear"/>
      </w:tcPr>
    </w:tblStylePr>
    <w:tblStylePr w:type="band1Vert">
      <w:tcPr>
        <w:shd w:fill="F1F1F1" w:themeFill="background1" w:themeFillShade="F1" w:color="000000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BEBEBE" w:themeColor="background1" w:themeShade="BE" w:sz="4"/>
        </w:tcBorders>
      </w:tcPr>
    </w:tblStylePr>
  </w:style>
  <w:style w:styleId="PO40" w:type="table">
    <w:name w:val="Plain Table 2"/>
    <w:basedOn w:val="PO3"/>
    <w:uiPriority w:val="40"/>
    <w:pPr>
      <w:spacing w:lineRule="auto" w:line="240" w:after="0"/>
      <w:rPr/>
    </w:pPr>
    <w:rPr/>
    <w:tblPr>
      <w:tblBorders>
        <w:bottom w:val="single" w:color="808080" w:themeColor="text1" w:themeTint="7F" w:sz="4"/>
        <w:top w:val="single" w:color="808080" w:themeColor="text1" w:themeTint="7F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808080" w:themeColor="text1" w:themeTint="7F" w:sz="4"/>
          <w:top w:val="single" w:color="808080" w:themeColor="text1" w:themeTint="7F" w:sz="4"/>
        </w:tcBorders>
      </w:tcPr>
    </w:tblStylePr>
    <w:tblStylePr w:type="band1Vert">
      <w:tcPr>
        <w:tcBorders>
          <w:left w:val="single" w:color="808080" w:themeColor="text1" w:themeTint="7F" w:sz="4"/>
          <w:right w:val="single" w:color="808080" w:themeColor="text1" w:themeTint="7F" w:sz="4"/>
        </w:tcBorders>
      </w:tcPr>
    </w:tblStylePr>
    <w:tblStylePr w:type="band2Vert">
      <w:tcPr>
        <w:tcBorders>
          <w:left w:val="single" w:color="808080" w:themeColor="text1" w:themeTint="7F" w:sz="4"/>
          <w:right w:val="single" w:color="808080" w:themeColor="text1" w:themeTint="7F" w:sz="4"/>
        </w:tcBorders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808080" w:themeColor="text1" w:themeTint="7F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single" w:color="808080" w:themeColor="text1" w:themeTint="7F" w:sz="4"/>
        </w:tcBorders>
      </w:tcPr>
    </w:tblStylePr>
  </w:style>
  <w:style w:styleId="PO41" w:type="table">
    <w:name w:val="Plain Table 3"/>
    <w:basedOn w:val="PO3"/>
    <w:uiPriority w:val="41"/>
    <w:pPr>
      <w:spacing w:lineRule="auto" w:line="240" w:after="0"/>
      <w:rPr/>
    </w:pPr>
    <w:rPr/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1F1F1" w:themeFill="background1" w:themeFillShade="F1" w:color="000000" w:val="clear"/>
      </w:tcPr>
    </w:tblStylePr>
    <w:tblStylePr w:type="band1Vert">
      <w:tcPr>
        <w:shd w:fill="F1F1F1" w:themeFill="background1" w:themeFillShade="F1" w:color="000000" w:val="clear"/>
      </w:tcPr>
    </w:tblStylePr>
    <w:tblStylePr w:type="firstCol">
      <w:rPr>
        <w:b w:val="1"/>
        <w:caps w:val="1"/>
      </w:rPr>
      <w:tcPr>
        <w:tcBorders>
          <w:right w:val="single" w:color="808080" w:themeColor="text1" w:themeTint="7F" w:sz="4"/>
        </w:tcBorders>
      </w:tcPr>
    </w:tblStylePr>
    <w:tblStylePr w:type="firstRow">
      <w:rPr>
        <w:b w:val="1"/>
        <w:caps w:val="1"/>
      </w:rPr>
      <w:tcPr>
        <w:tcBorders>
          <w:bottom w:val="single" w:color="808080" w:themeColor="text1" w:themeTint="7F" w:sz="4"/>
        </w:tcBorders>
      </w:tcPr>
    </w:tblStylePr>
    <w:tblStylePr w:type="lastCol">
      <w:rPr>
        <w:b w:val="1"/>
        <w:caps w:val="1"/>
      </w:rPr>
      <w:tcPr>
        <w:tcBorders>
          <w:left w:val="nil"/>
        </w:tcBorders>
      </w:tcPr>
    </w:tblStylePr>
    <w:tblStylePr w:type="lastRow">
      <w:rPr>
        <w:b w:val="1"/>
        <w:caps w:val="1"/>
      </w:rPr>
      <w:tcPr>
        <w:tcBorders>
          <w:top w:val="nil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styleId="PO42" w:type="table">
    <w:name w:val="Plain Table 4"/>
    <w:basedOn w:val="PO3"/>
    <w:uiPriority w:val="42"/>
    <w:pPr>
      <w:spacing w:lineRule="auto" w:line="240" w:after="0"/>
      <w:rPr/>
    </w:pPr>
    <w:rPr/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1F1F1" w:themeFill="background1" w:themeFillShade="F1" w:color="000000" w:val="clear"/>
      </w:tcPr>
    </w:tblStylePr>
    <w:tblStylePr w:type="band1Vert">
      <w:tcPr>
        <w:shd w:fill="F1F1F1" w:themeFill="background1" w:themeFillShade="F1" w:color="000000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styleId="PO43" w:type="table">
    <w:name w:val="Plain Table 5"/>
    <w:basedOn w:val="PO3"/>
    <w:uiPriority w:val="43"/>
    <w:pPr>
      <w:spacing w:lineRule="auto" w:line="240" w:after="0"/>
      <w:rPr/>
    </w:pPr>
    <w:rPr/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1F1F1" w:themeFill="background1" w:themeFillShade="F1" w:color="000000" w:val="clear"/>
      </w:tcPr>
    </w:tblStylePr>
    <w:tblStylePr w:type="band1Vert">
      <w:tcPr>
        <w:shd w:fill="F1F1F1" w:themeFill="background1" w:themeFillShade="F1" w:color="000000" w:val="clear"/>
      </w:tcPr>
    </w:tblStylePr>
    <w:tblStylePr w:type="firstCol">
      <w:pPr>
        <w:jc w:val="right"/>
        <w:rPr/>
      </w:pPr>
      <w:rPr>
        <w:i w:val="1"/>
        <w:sz w:val="26"/>
        <w:szCs w:val="26"/>
      </w:rPr>
      <w:tcPr>
        <w:shd w:fill="FFFFFF" w:themeFill="background1" w:color="000000" w:val="clear"/>
        <w:tcBorders>
          <w:right w:val="single" w:color="808080" w:themeColor="text1" w:themeTint="7F" w:sz="4"/>
        </w:tcBorders>
      </w:tcPr>
    </w:tblStylePr>
    <w:tblStylePr w:type="firstRow">
      <w:rPr>
        <w:i w:val="1"/>
        <w:sz w:val="26"/>
        <w:szCs w:val="26"/>
      </w:rPr>
      <w:tcPr>
        <w:shd w:fill="FFFFFF" w:themeFill="background1" w:color="000000" w:val="clear"/>
        <w:tcBorders>
          <w:bottom w:val="single" w:color="808080" w:themeColor="text1" w:themeTint="7F" w:sz="4"/>
        </w:tcBorders>
      </w:tcPr>
    </w:tblStylePr>
    <w:tblStylePr w:type="lastCol">
      <w:rPr>
        <w:i w:val="1"/>
        <w:sz w:val="26"/>
        <w:szCs w:val="26"/>
      </w:rPr>
      <w:tcPr>
        <w:shd w:fill="FFFFFF" w:themeFill="background1" w:color="000000" w:val="clear"/>
        <w:tcBorders>
          <w:left w:val="single" w:color="808080" w:themeColor="text1" w:themeTint="7F" w:sz="4"/>
        </w:tcBorders>
      </w:tcPr>
    </w:tblStylePr>
    <w:tblStylePr w:type="lastRow">
      <w:rPr>
        <w:i w:val="1"/>
        <w:sz w:val="26"/>
        <w:szCs w:val="26"/>
      </w:rPr>
      <w:tcPr>
        <w:shd w:fill="FFFFFF" w:themeFill="background1" w:color="000000" w:val="clear"/>
        <w:tcBorders>
          <w:top w:val="single" w:color="808080" w:themeColor="text1" w:themeTint="7F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44" w:type="table">
    <w:name w:val="Grid Table 1 Light"/>
    <w:basedOn w:val="PO3"/>
    <w:uiPriority w:val="44"/>
    <w:pPr>
      <w:spacing w:lineRule="auto" w:line="240" w:after="0"/>
      <w:rPr/>
    </w:pPr>
    <w:rPr/>
    <w:tblPr>
      <w:tblBorders>
        <w:bottom w:val="single" w:color="999999" w:themeColor="text1" w:themeTint="66" w:sz="4"/>
        <w:insideH w:val="single" w:color="999999" w:themeColor="text1" w:themeTint="66" w:sz="4"/>
        <w:insideV w:val="single" w:color="999999" w:themeColor="text1" w:themeTint="66" w:sz="4"/>
        <w:left w:val="single" w:color="999999" w:themeColor="text1" w:themeTint="66" w:sz="4"/>
        <w:right w:val="single" w:color="999999" w:themeColor="text1" w:themeTint="66" w:sz="4"/>
        <w:top w:val="single" w:color="999999" w:themeColor="text1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666666" w:themeColor="text1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666666" w:themeColor="text1" w:themeTint="99" w:sz="2"/>
        </w:tcBorders>
      </w:tcPr>
    </w:tblStylePr>
  </w:style>
  <w:style w:styleId="PO45" w:type="table">
    <w:name w:val="Grid Table 1 Light Accent 1"/>
    <w:basedOn w:val="PO3"/>
    <w:uiPriority w:val="45"/>
    <w:pPr>
      <w:spacing w:lineRule="auto" w:line="240" w:after="0"/>
      <w:rPr/>
    </w:pPr>
    <w:rPr/>
    <w:tblPr>
      <w:tblBorders>
        <w:bottom w:val="single" w:color="B9CDE5" w:themeColor="accent1" w:themeTint="66" w:sz="4"/>
        <w:insideH w:val="single" w:color="B9CDE5" w:themeColor="accent1" w:themeTint="66" w:sz="4"/>
        <w:insideV w:val="single" w:color="B9CDE5" w:themeColor="accent1" w:themeTint="66" w:sz="4"/>
        <w:left w:val="single" w:color="B9CDE5" w:themeColor="accent1" w:themeTint="66" w:sz="4"/>
        <w:right w:val="single" w:color="B9CDE5" w:themeColor="accent1" w:themeTint="66" w:sz="4"/>
        <w:top w:val="single" w:color="B9CDE5" w:themeColor="accent1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95B3D7" w:themeColor="accent1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95B3D7" w:themeColor="accent1" w:themeTint="99" w:sz="2"/>
        </w:tcBorders>
      </w:tcPr>
    </w:tblStylePr>
  </w:style>
  <w:style w:styleId="PO46" w:type="table">
    <w:name w:val="Grid Table 1 Light Accent 2"/>
    <w:basedOn w:val="PO3"/>
    <w:uiPriority w:val="46"/>
    <w:pPr>
      <w:spacing w:lineRule="auto" w:line="240" w:after="0"/>
      <w:rPr/>
    </w:pPr>
    <w:rPr/>
    <w:tblPr>
      <w:tblBorders>
        <w:bottom w:val="single" w:color="E6B9B8" w:themeColor="accent2" w:themeTint="66" w:sz="4"/>
        <w:insideH w:val="single" w:color="E6B9B8" w:themeColor="accent2" w:themeTint="66" w:sz="4"/>
        <w:insideV w:val="single" w:color="E6B9B8" w:themeColor="accent2" w:themeTint="66" w:sz="4"/>
        <w:left w:val="single" w:color="E6B9B8" w:themeColor="accent2" w:themeTint="66" w:sz="4"/>
        <w:right w:val="single" w:color="E6B9B8" w:themeColor="accent2" w:themeTint="66" w:sz="4"/>
        <w:top w:val="single" w:color="E6B9B8" w:themeColor="accent2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D99694" w:themeColor="accent2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D99694" w:themeColor="accent2" w:themeTint="99" w:sz="2"/>
        </w:tcBorders>
      </w:tcPr>
    </w:tblStylePr>
  </w:style>
  <w:style w:styleId="PO47" w:type="table">
    <w:name w:val="Grid Table 1 Light Accent 3"/>
    <w:basedOn w:val="PO3"/>
    <w:uiPriority w:val="47"/>
    <w:pPr>
      <w:spacing w:lineRule="auto" w:line="240" w:after="0"/>
      <w:rPr/>
    </w:pPr>
    <w:rPr/>
    <w:tblPr>
      <w:tblBorders>
        <w:bottom w:val="single" w:color="D7E4BD" w:themeColor="accent3" w:themeTint="66" w:sz="4"/>
        <w:insideH w:val="single" w:color="D7E4BD" w:themeColor="accent3" w:themeTint="66" w:sz="4"/>
        <w:insideV w:val="single" w:color="D7E4BD" w:themeColor="accent3" w:themeTint="66" w:sz="4"/>
        <w:left w:val="single" w:color="D7E4BD" w:themeColor="accent3" w:themeTint="66" w:sz="4"/>
        <w:right w:val="single" w:color="D7E4BD" w:themeColor="accent3" w:themeTint="66" w:sz="4"/>
        <w:top w:val="single" w:color="D7E4BD" w:themeColor="accent3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C3D69B" w:themeColor="accent3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C3D69B" w:themeColor="accent3" w:themeTint="99" w:sz="2"/>
        </w:tcBorders>
      </w:tcPr>
    </w:tblStylePr>
  </w:style>
  <w:style w:styleId="PO48" w:type="table">
    <w:name w:val="Grid Table 1 Light Accent 4"/>
    <w:basedOn w:val="PO3"/>
    <w:uiPriority w:val="48"/>
    <w:pPr>
      <w:spacing w:lineRule="auto" w:line="240" w:after="0"/>
      <w:rPr/>
    </w:pPr>
    <w:rPr/>
    <w:tblPr>
      <w:tblBorders>
        <w:bottom w:val="single" w:color="CCC1DA" w:themeColor="accent4" w:themeTint="66" w:sz="4"/>
        <w:insideH w:val="single" w:color="CCC1DA" w:themeColor="accent4" w:themeTint="66" w:sz="4"/>
        <w:insideV w:val="single" w:color="CCC1DA" w:themeColor="accent4" w:themeTint="66" w:sz="4"/>
        <w:left w:val="single" w:color="CCC1DA" w:themeColor="accent4" w:themeTint="66" w:sz="4"/>
        <w:right w:val="single" w:color="CCC1DA" w:themeColor="accent4" w:themeTint="66" w:sz="4"/>
        <w:top w:val="single" w:color="CCC1DA" w:themeColor="accent4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B3A2C7" w:themeColor="accent4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B3A2C7" w:themeColor="accent4" w:themeTint="99" w:sz="2"/>
        </w:tcBorders>
      </w:tcPr>
    </w:tblStylePr>
  </w:style>
  <w:style w:styleId="PO49" w:type="table">
    <w:name w:val="Grid Table 1 Light Accent 5"/>
    <w:basedOn w:val="PO3"/>
    <w:uiPriority w:val="49"/>
    <w:pPr>
      <w:spacing w:lineRule="auto" w:line="240" w:after="0"/>
      <w:rPr/>
    </w:pPr>
    <w:rPr/>
    <w:tblPr>
      <w:tblBorders>
        <w:bottom w:val="single" w:color="B7DEE8" w:themeColor="accent5" w:themeTint="66" w:sz="4"/>
        <w:insideH w:val="single" w:color="B7DEE8" w:themeColor="accent5" w:themeTint="66" w:sz="4"/>
        <w:insideV w:val="single" w:color="B7DEE8" w:themeColor="accent5" w:themeTint="66" w:sz="4"/>
        <w:left w:val="single" w:color="B7DEE8" w:themeColor="accent5" w:themeTint="66" w:sz="4"/>
        <w:right w:val="single" w:color="B7DEE8" w:themeColor="accent5" w:themeTint="66" w:sz="4"/>
        <w:top w:val="single" w:color="B7DEE8" w:themeColor="accent5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93CDDD" w:themeColor="accent5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93CDDD" w:themeColor="accent5" w:themeTint="99" w:sz="2"/>
        </w:tcBorders>
      </w:tcPr>
    </w:tblStylePr>
  </w:style>
  <w:style w:styleId="PO50" w:type="table">
    <w:name w:val="Grid Table 1 Light Accent 6"/>
    <w:basedOn w:val="PO3"/>
    <w:uiPriority w:val="50"/>
    <w:pPr>
      <w:spacing w:lineRule="auto" w:line="240" w:after="0"/>
      <w:rPr/>
    </w:pPr>
    <w:rPr/>
    <w:tblPr>
      <w:tblBorders>
        <w:bottom w:val="single" w:color="FCD5B5" w:themeColor="accent6" w:themeTint="66" w:sz="4"/>
        <w:insideH w:val="single" w:color="FCD5B5" w:themeColor="accent6" w:themeTint="66" w:sz="4"/>
        <w:insideV w:val="single" w:color="FCD5B5" w:themeColor="accent6" w:themeTint="66" w:sz="4"/>
        <w:left w:val="single" w:color="FCD5B5" w:themeColor="accent6" w:themeTint="66" w:sz="4"/>
        <w:right w:val="single" w:color="FCD5B5" w:themeColor="accent6" w:themeTint="66" w:sz="4"/>
        <w:top w:val="single" w:color="FCD5B5" w:themeColor="accent6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FAC090" w:themeColor="accent6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FAC090" w:themeColor="accent6" w:themeTint="99" w:sz="2"/>
        </w:tcBorders>
      </w:tcPr>
    </w:tblStylePr>
  </w:style>
  <w:style w:styleId="PO51" w:type="table">
    <w:name w:val="Grid Table 2"/>
    <w:basedOn w:val="PO3"/>
    <w:uiPriority w:val="51"/>
    <w:pPr>
      <w:spacing w:lineRule="auto" w:line="240" w:after="0"/>
      <w:rPr/>
    </w:pPr>
    <w:rPr/>
    <w:tblPr>
      <w:tblBorders>
        <w:bottom w:val="single" w:color="666666" w:themeColor="text1" w:themeTint="99" w:sz="2"/>
        <w:insideH w:val="single" w:color="666666" w:themeColor="text1" w:themeTint="99" w:sz="2"/>
        <w:insideV w:val="single" w:color="666666" w:themeColor="text1" w:themeTint="99" w:sz="2"/>
        <w:top w:val="single" w:color="666666" w:themeColor="text1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shd w:fill="FFFFFF" w:themeFill="background1" w:color="000000" w:val="clear"/>
        <w:tcBorders>
          <w:bottom w:val="single" w:color="666666" w:themeColor="text1" w:themeTint="99" w:sz="12"/>
          <w:insideH w:val="nil"/>
          <w:insideV w:val="nil"/>
          <w:top w:val="nil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shd w:fill="FFFFFF" w:themeFill="background1" w:color="000000" w:val="clear"/>
        <w:tcBorders>
          <w:bottom w:val="nil"/>
          <w:insideH w:val="nil"/>
          <w:insideV w:val="nil"/>
          <w:top w:val="double" w:color="666666" w:themeColor="text1" w:themeTint="99" w:sz="2"/>
        </w:tcBorders>
      </w:tcPr>
    </w:tblStylePr>
  </w:style>
  <w:style w:styleId="PO52" w:type="table">
    <w:name w:val="Grid Table 2 Accent 1"/>
    <w:basedOn w:val="PO3"/>
    <w:uiPriority w:val="52"/>
    <w:pPr>
      <w:spacing w:lineRule="auto" w:line="240" w:after="0"/>
      <w:rPr/>
    </w:pPr>
    <w:rPr/>
    <w:tblPr>
      <w:tblBorders>
        <w:bottom w:val="single" w:color="95B3D7" w:themeColor="accent1" w:themeTint="99" w:sz="2"/>
        <w:insideH w:val="single" w:color="95B3D7" w:themeColor="accent1" w:themeTint="99" w:sz="2"/>
        <w:insideV w:val="single" w:color="95B3D7" w:themeColor="accent1" w:themeTint="99" w:sz="2"/>
        <w:top w:val="single" w:color="95B3D7" w:themeColor="accent1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CE6F2" w:themeFill="accent1" w:themeFillTint="33" w:color="000000" w:val="clear"/>
      </w:tcPr>
    </w:tblStylePr>
    <w:tblStylePr w:type="band1Vert">
      <w:tcPr>
        <w:shd w:fill="DCE6F2" w:themeFill="accent1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shd w:fill="FFFFFF" w:themeFill="background1" w:color="000000" w:val="clear"/>
        <w:tcBorders>
          <w:bottom w:val="single" w:color="95B3D7" w:themeColor="accent1" w:themeTint="99" w:sz="12"/>
          <w:insideH w:val="nil"/>
          <w:insideV w:val="nil"/>
          <w:top w:val="nil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shd w:fill="FFFFFF" w:themeFill="background1" w:color="000000" w:val="clear"/>
        <w:tcBorders>
          <w:bottom w:val="nil"/>
          <w:insideH w:val="nil"/>
          <w:insideV w:val="nil"/>
          <w:top w:val="double" w:color="95B3D7" w:themeColor="accent1" w:themeTint="99" w:sz="2"/>
        </w:tcBorders>
      </w:tcPr>
    </w:tblStylePr>
  </w:style>
  <w:style w:styleId="PO53" w:type="table">
    <w:name w:val="Grid Table 2 Accent 2"/>
    <w:basedOn w:val="PO3"/>
    <w:uiPriority w:val="53"/>
    <w:pPr>
      <w:spacing w:lineRule="auto" w:line="240" w:after="0"/>
      <w:rPr/>
    </w:pPr>
    <w:rPr/>
    <w:tblPr>
      <w:tblBorders>
        <w:bottom w:val="single" w:color="D99694" w:themeColor="accent2" w:themeTint="99" w:sz="2"/>
        <w:insideH w:val="single" w:color="D99694" w:themeColor="accent2" w:themeTint="99" w:sz="2"/>
        <w:insideV w:val="single" w:color="D99694" w:themeColor="accent2" w:themeTint="99" w:sz="2"/>
        <w:top w:val="single" w:color="D99694" w:themeColor="accent2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DCDB" w:themeFill="accent2" w:themeFillTint="33" w:color="000000" w:val="clear"/>
      </w:tcPr>
    </w:tblStylePr>
    <w:tblStylePr w:type="band1Vert">
      <w:tcPr>
        <w:shd w:fill="F2DCDB" w:themeFill="accent2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shd w:fill="FFFFFF" w:themeFill="background1" w:color="000000" w:val="clear"/>
        <w:tcBorders>
          <w:bottom w:val="single" w:color="D99694" w:themeColor="accent2" w:themeTint="99" w:sz="12"/>
          <w:insideH w:val="nil"/>
          <w:insideV w:val="nil"/>
          <w:top w:val="nil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shd w:fill="FFFFFF" w:themeFill="background1" w:color="000000" w:val="clear"/>
        <w:tcBorders>
          <w:bottom w:val="nil"/>
          <w:insideH w:val="nil"/>
          <w:insideV w:val="nil"/>
          <w:top w:val="double" w:color="D99694" w:themeColor="accent2" w:themeTint="99" w:sz="2"/>
        </w:tcBorders>
      </w:tcPr>
    </w:tblStylePr>
  </w:style>
  <w:style w:styleId="PO54" w:type="table">
    <w:name w:val="Grid Table 2 Accent 3"/>
    <w:basedOn w:val="PO3"/>
    <w:uiPriority w:val="54"/>
    <w:pPr>
      <w:spacing w:lineRule="auto" w:line="240" w:after="0"/>
      <w:rPr/>
    </w:pPr>
    <w:rPr/>
    <w:tblPr>
      <w:tblBorders>
        <w:bottom w:val="single" w:color="C3D69B" w:themeColor="accent3" w:themeTint="99" w:sz="2"/>
        <w:insideH w:val="single" w:color="C3D69B" w:themeColor="accent3" w:themeTint="99" w:sz="2"/>
        <w:insideV w:val="single" w:color="C3D69B" w:themeColor="accent3" w:themeTint="99" w:sz="2"/>
        <w:top w:val="single" w:color="C3D69B" w:themeColor="accent3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DE" w:themeFill="accent3" w:themeFillTint="33" w:color="000000" w:val="clear"/>
      </w:tcPr>
    </w:tblStylePr>
    <w:tblStylePr w:type="band1Vert">
      <w:tcPr>
        <w:shd w:fill="EBF1DE" w:themeFill="accent3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shd w:fill="FFFFFF" w:themeFill="background1" w:color="000000" w:val="clear"/>
        <w:tcBorders>
          <w:bottom w:val="single" w:color="C3D69B" w:themeColor="accent3" w:themeTint="99" w:sz="12"/>
          <w:insideH w:val="nil"/>
          <w:insideV w:val="nil"/>
          <w:top w:val="nil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shd w:fill="FFFFFF" w:themeFill="background1" w:color="000000" w:val="clear"/>
        <w:tcBorders>
          <w:bottom w:val="nil"/>
          <w:insideH w:val="nil"/>
          <w:insideV w:val="nil"/>
          <w:top w:val="double" w:color="C3D69B" w:themeColor="accent3" w:themeTint="99" w:sz="2"/>
        </w:tcBorders>
      </w:tcPr>
    </w:tblStylePr>
  </w:style>
  <w:style w:styleId="PO55" w:type="table">
    <w:name w:val="Grid Table 2 Accent 4"/>
    <w:basedOn w:val="PO3"/>
    <w:uiPriority w:val="55"/>
    <w:pPr>
      <w:spacing w:lineRule="auto" w:line="240" w:after="0"/>
      <w:rPr/>
    </w:pPr>
    <w:rPr/>
    <w:tblPr>
      <w:tblBorders>
        <w:bottom w:val="single" w:color="B3A2C7" w:themeColor="accent4" w:themeTint="99" w:sz="2"/>
        <w:insideH w:val="single" w:color="B3A2C7" w:themeColor="accent4" w:themeTint="99" w:sz="2"/>
        <w:insideV w:val="single" w:color="B3A2C7" w:themeColor="accent4" w:themeTint="99" w:sz="2"/>
        <w:top w:val="single" w:color="B3A2C7" w:themeColor="accent4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6E0EC" w:themeFill="accent4" w:themeFillTint="33" w:color="000000" w:val="clear"/>
      </w:tcPr>
    </w:tblStylePr>
    <w:tblStylePr w:type="band1Vert">
      <w:tcPr>
        <w:shd w:fill="E6E0EC" w:themeFill="accent4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shd w:fill="FFFFFF" w:themeFill="background1" w:color="000000" w:val="clear"/>
        <w:tcBorders>
          <w:bottom w:val="single" w:color="B3A2C7" w:themeColor="accent4" w:themeTint="99" w:sz="12"/>
          <w:insideH w:val="nil"/>
          <w:insideV w:val="nil"/>
          <w:top w:val="nil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shd w:fill="FFFFFF" w:themeFill="background1" w:color="000000" w:val="clear"/>
        <w:tcBorders>
          <w:bottom w:val="nil"/>
          <w:insideH w:val="nil"/>
          <w:insideV w:val="nil"/>
          <w:top w:val="double" w:color="B3A2C7" w:themeColor="accent4" w:themeTint="99" w:sz="2"/>
        </w:tcBorders>
      </w:tcPr>
    </w:tblStylePr>
  </w:style>
  <w:style w:styleId="PO56" w:type="table">
    <w:name w:val="Grid Table 2 Accent 5"/>
    <w:basedOn w:val="PO3"/>
    <w:uiPriority w:val="56"/>
    <w:pPr>
      <w:spacing w:lineRule="auto" w:line="240" w:after="0"/>
      <w:rPr/>
    </w:pPr>
    <w:rPr/>
    <w:tblPr>
      <w:tblBorders>
        <w:bottom w:val="single" w:color="93CDDD" w:themeColor="accent5" w:themeTint="99" w:sz="2"/>
        <w:insideH w:val="single" w:color="93CDDD" w:themeColor="accent5" w:themeTint="99" w:sz="2"/>
        <w:insideV w:val="single" w:color="93CDDD" w:themeColor="accent5" w:themeTint="99" w:sz="2"/>
        <w:top w:val="single" w:color="93CDDD" w:themeColor="accent5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BEEF4" w:themeFill="accent5" w:themeFillTint="33" w:color="000000" w:val="clear"/>
      </w:tcPr>
    </w:tblStylePr>
    <w:tblStylePr w:type="band1Vert">
      <w:tcPr>
        <w:shd w:fill="DBEEF4" w:themeFill="accent5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shd w:fill="FFFFFF" w:themeFill="background1" w:color="000000" w:val="clear"/>
        <w:tcBorders>
          <w:bottom w:val="single" w:color="93CDDD" w:themeColor="accent5" w:themeTint="99" w:sz="12"/>
          <w:insideH w:val="nil"/>
          <w:insideV w:val="nil"/>
          <w:top w:val="nil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shd w:fill="FFFFFF" w:themeFill="background1" w:color="000000" w:val="clear"/>
        <w:tcBorders>
          <w:bottom w:val="nil"/>
          <w:insideH w:val="nil"/>
          <w:insideV w:val="nil"/>
          <w:top w:val="double" w:color="93CDDD" w:themeColor="accent5" w:themeTint="99" w:sz="2"/>
        </w:tcBorders>
      </w:tcPr>
    </w:tblStylePr>
  </w:style>
  <w:style w:styleId="PO57" w:type="table">
    <w:name w:val="Grid Table 2 Accent 6"/>
    <w:basedOn w:val="PO3"/>
    <w:uiPriority w:val="57"/>
    <w:pPr>
      <w:spacing w:lineRule="auto" w:line="240" w:after="0"/>
      <w:rPr/>
    </w:pPr>
    <w:rPr/>
    <w:tblPr>
      <w:tblBorders>
        <w:bottom w:val="single" w:color="FAC090" w:themeColor="accent6" w:themeTint="99" w:sz="2"/>
        <w:insideH w:val="single" w:color="FAC090" w:themeColor="accent6" w:themeTint="99" w:sz="2"/>
        <w:insideV w:val="single" w:color="FAC090" w:themeColor="accent6" w:themeTint="99" w:sz="2"/>
        <w:top w:val="single" w:color="FAC090" w:themeColor="accent6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ADA" w:themeFill="accent6" w:themeFillTint="33" w:color="000000" w:val="clear"/>
      </w:tcPr>
    </w:tblStylePr>
    <w:tblStylePr w:type="band1Vert">
      <w:tcPr>
        <w:shd w:fill="FDEADA" w:themeFill="accent6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shd w:fill="FFFFFF" w:themeFill="background1" w:color="000000" w:val="clear"/>
        <w:tcBorders>
          <w:bottom w:val="single" w:color="FAC090" w:themeColor="accent6" w:themeTint="99" w:sz="12"/>
          <w:insideH w:val="nil"/>
          <w:insideV w:val="nil"/>
          <w:top w:val="nil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shd w:fill="FFFFFF" w:themeFill="background1" w:color="000000" w:val="clear"/>
        <w:tcBorders>
          <w:bottom w:val="nil"/>
          <w:insideH w:val="nil"/>
          <w:insideV w:val="nil"/>
          <w:top w:val="double" w:color="FAC090" w:themeColor="accent6" w:themeTint="99" w:sz="2"/>
        </w:tcBorders>
      </w:tcPr>
    </w:tblStylePr>
  </w:style>
  <w:style w:styleId="PO58" w:type="table">
    <w:name w:val="Grid Table 3"/>
    <w:basedOn w:val="PO3"/>
    <w:uiPriority w:val="58"/>
    <w:pPr>
      <w:spacing w:lineRule="auto" w:line="240" w:after="0"/>
      <w:rPr/>
    </w:pPr>
    <w:rPr/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666666" w:themeColor="text1" w:themeTint="99" w:sz="4"/>
        </w:tcBorders>
      </w:tcPr>
    </w:tblStylePr>
    <w:tblStylePr w:type="nwCell">
      <w:tcPr>
        <w:tcBorders>
          <w:bottom w:val="single" w:color="666666" w:themeColor="text1" w:themeTint="99" w:sz="4"/>
        </w:tcBorders>
      </w:tcPr>
    </w:tblStylePr>
    <w:tblStylePr w:type="seCell">
      <w:tcPr>
        <w:tcBorders>
          <w:top w:val="single" w:color="666666" w:themeColor="text1" w:themeTint="99" w:sz="4"/>
        </w:tcBorders>
      </w:tcPr>
    </w:tblStylePr>
    <w:tblStylePr w:type="swCell">
      <w:tcPr>
        <w:tcBorders>
          <w:top w:val="single" w:color="666666" w:themeColor="text1" w:themeTint="99" w:sz="4"/>
        </w:tcBorders>
      </w:tcPr>
    </w:tblStylePr>
  </w:style>
  <w:style w:styleId="PO59" w:type="table">
    <w:name w:val="Grid Table 3 Accent 1"/>
    <w:basedOn w:val="PO3"/>
    <w:uiPriority w:val="59"/>
    <w:pPr>
      <w:spacing w:lineRule="auto" w:line="240" w:after="0"/>
      <w:rPr/>
    </w:pPr>
    <w:rPr/>
    <w:tblPr>
      <w:tblBorders>
        <w:bottom w:val="single" w:color="95B3D7" w:themeColor="accent1" w:themeTint="99" w:sz="4"/>
        <w:insideH w:val="single" w:color="95B3D7" w:themeColor="accent1" w:themeTint="99" w:sz="4"/>
        <w:insideV w:val="single" w:color="95B3D7" w:themeColor="accent1" w:themeTint="99" w:sz="4"/>
        <w:left w:val="single" w:color="95B3D7" w:themeColor="accent1" w:themeTint="99" w:sz="4"/>
        <w:right w:val="single" w:color="95B3D7" w:themeColor="accent1" w:themeTint="99" w:sz="4"/>
        <w:top w:val="single" w:color="95B3D7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CE6F2" w:themeFill="accent1" w:themeFillTint="33" w:color="000000" w:val="clear"/>
      </w:tcPr>
    </w:tblStylePr>
    <w:tblStylePr w:type="band1Vert">
      <w:tcPr>
        <w:shd w:fill="DCE6F2" w:themeFill="accent1" w:themeFillTint="33" w:color="000000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95B3D7" w:themeColor="accent1" w:themeTint="99" w:sz="4"/>
        </w:tcBorders>
      </w:tcPr>
    </w:tblStylePr>
    <w:tblStylePr w:type="nwCell">
      <w:tcPr>
        <w:tcBorders>
          <w:bottom w:val="single" w:color="95B3D7" w:themeColor="accent1" w:themeTint="99" w:sz="4"/>
        </w:tcBorders>
      </w:tcPr>
    </w:tblStylePr>
    <w:tblStylePr w:type="seCell">
      <w:tcPr>
        <w:tcBorders>
          <w:top w:val="single" w:color="95B3D7" w:themeColor="accent1" w:themeTint="99" w:sz="4"/>
        </w:tcBorders>
      </w:tcPr>
    </w:tblStylePr>
    <w:tblStylePr w:type="swCell">
      <w:tcPr>
        <w:tcBorders>
          <w:top w:val="single" w:color="95B3D7" w:themeColor="accent1" w:themeTint="99" w:sz="4"/>
        </w:tcBorders>
      </w:tcPr>
    </w:tblStylePr>
  </w:style>
  <w:style w:styleId="PO60" w:type="table">
    <w:name w:val="Grid Table 3 Accent 2"/>
    <w:basedOn w:val="PO3"/>
    <w:uiPriority w:val="60"/>
    <w:pPr>
      <w:spacing w:lineRule="auto" w:line="240" w:after="0"/>
      <w:rPr/>
    </w:pPr>
    <w:rPr/>
    <w:tblPr>
      <w:tblBorders>
        <w:bottom w:val="single" w:color="D99694" w:themeColor="accent2" w:themeTint="99" w:sz="4"/>
        <w:insideH w:val="single" w:color="D99694" w:themeColor="accent2" w:themeTint="99" w:sz="4"/>
        <w:insideV w:val="single" w:color="D99694" w:themeColor="accent2" w:themeTint="99" w:sz="4"/>
        <w:left w:val="single" w:color="D99694" w:themeColor="accent2" w:themeTint="99" w:sz="4"/>
        <w:right w:val="single" w:color="D99694" w:themeColor="accent2" w:themeTint="99" w:sz="4"/>
        <w:top w:val="single" w:color="D99694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DCDB" w:themeFill="accent2" w:themeFillTint="33" w:color="000000" w:val="clear"/>
      </w:tcPr>
    </w:tblStylePr>
    <w:tblStylePr w:type="band1Vert">
      <w:tcPr>
        <w:shd w:fill="F2DCDB" w:themeFill="accent2" w:themeFillTint="33" w:color="000000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D99694" w:themeColor="accent2" w:themeTint="99" w:sz="4"/>
        </w:tcBorders>
      </w:tcPr>
    </w:tblStylePr>
    <w:tblStylePr w:type="nwCell">
      <w:tcPr>
        <w:tcBorders>
          <w:bottom w:val="single" w:color="D99694" w:themeColor="accent2" w:themeTint="99" w:sz="4"/>
        </w:tcBorders>
      </w:tcPr>
    </w:tblStylePr>
    <w:tblStylePr w:type="seCell">
      <w:tcPr>
        <w:tcBorders>
          <w:top w:val="single" w:color="D99694" w:themeColor="accent2" w:themeTint="99" w:sz="4"/>
        </w:tcBorders>
      </w:tcPr>
    </w:tblStylePr>
    <w:tblStylePr w:type="swCell">
      <w:tcPr>
        <w:tcBorders>
          <w:top w:val="single" w:color="D99694" w:themeColor="accent2" w:themeTint="99" w:sz="4"/>
        </w:tcBorders>
      </w:tcPr>
    </w:tblStylePr>
  </w:style>
  <w:style w:styleId="PO61" w:type="table">
    <w:name w:val="Grid Table 3 Accent 3"/>
    <w:basedOn w:val="PO3"/>
    <w:uiPriority w:val="61"/>
    <w:pPr>
      <w:spacing w:lineRule="auto" w:line="240" w:after="0"/>
      <w:rPr/>
    </w:pPr>
    <w:rPr/>
    <w:tblPr>
      <w:tblBorders>
        <w:bottom w:val="single" w:color="C3D69B" w:themeColor="accent3" w:themeTint="99" w:sz="4"/>
        <w:insideH w:val="single" w:color="C3D69B" w:themeColor="accent3" w:themeTint="99" w:sz="4"/>
        <w:insideV w:val="single" w:color="C3D69B" w:themeColor="accent3" w:themeTint="99" w:sz="4"/>
        <w:left w:val="single" w:color="C3D69B" w:themeColor="accent3" w:themeTint="99" w:sz="4"/>
        <w:right w:val="single" w:color="C3D69B" w:themeColor="accent3" w:themeTint="99" w:sz="4"/>
        <w:top w:val="single" w:color="C3D69B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DE" w:themeFill="accent3" w:themeFillTint="33" w:color="000000" w:val="clear"/>
      </w:tcPr>
    </w:tblStylePr>
    <w:tblStylePr w:type="band1Vert">
      <w:tcPr>
        <w:shd w:fill="EBF1DE" w:themeFill="accent3" w:themeFillTint="33" w:color="000000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C3D69B" w:themeColor="accent3" w:themeTint="99" w:sz="4"/>
        </w:tcBorders>
      </w:tcPr>
    </w:tblStylePr>
    <w:tblStylePr w:type="nwCell">
      <w:tcPr>
        <w:tcBorders>
          <w:bottom w:val="single" w:color="C3D69B" w:themeColor="accent3" w:themeTint="99" w:sz="4"/>
        </w:tcBorders>
      </w:tcPr>
    </w:tblStylePr>
    <w:tblStylePr w:type="seCell">
      <w:tcPr>
        <w:tcBorders>
          <w:top w:val="single" w:color="C3D69B" w:themeColor="accent3" w:themeTint="99" w:sz="4"/>
        </w:tcBorders>
      </w:tcPr>
    </w:tblStylePr>
    <w:tblStylePr w:type="swCell">
      <w:tcPr>
        <w:tcBorders>
          <w:top w:val="single" w:color="C3D69B" w:themeColor="accent3" w:themeTint="99" w:sz="4"/>
        </w:tcBorders>
      </w:tcPr>
    </w:tblStylePr>
  </w:style>
  <w:style w:styleId="PO62" w:type="table">
    <w:name w:val="Grid Table 3 Accent 4"/>
    <w:basedOn w:val="PO3"/>
    <w:uiPriority w:val="62"/>
    <w:pPr>
      <w:spacing w:lineRule="auto" w:line="240" w:after="0"/>
      <w:rPr/>
    </w:pPr>
    <w:rPr/>
    <w:tblPr>
      <w:tblBorders>
        <w:bottom w:val="single" w:color="B3A2C7" w:themeColor="accent4" w:themeTint="99" w:sz="4"/>
        <w:insideH w:val="single" w:color="B3A2C7" w:themeColor="accent4" w:themeTint="99" w:sz="4"/>
        <w:insideV w:val="single" w:color="B3A2C7" w:themeColor="accent4" w:themeTint="99" w:sz="4"/>
        <w:left w:val="single" w:color="B3A2C7" w:themeColor="accent4" w:themeTint="99" w:sz="4"/>
        <w:right w:val="single" w:color="B3A2C7" w:themeColor="accent4" w:themeTint="99" w:sz="4"/>
        <w:top w:val="single" w:color="B3A2C7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6E0EC" w:themeFill="accent4" w:themeFillTint="33" w:color="000000" w:val="clear"/>
      </w:tcPr>
    </w:tblStylePr>
    <w:tblStylePr w:type="band1Vert">
      <w:tcPr>
        <w:shd w:fill="E6E0EC" w:themeFill="accent4" w:themeFillTint="33" w:color="000000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B3A2C7" w:themeColor="accent4" w:themeTint="99" w:sz="4"/>
        </w:tcBorders>
      </w:tcPr>
    </w:tblStylePr>
    <w:tblStylePr w:type="nwCell">
      <w:tcPr>
        <w:tcBorders>
          <w:bottom w:val="single" w:color="B3A2C7" w:themeColor="accent4" w:themeTint="99" w:sz="4"/>
        </w:tcBorders>
      </w:tcPr>
    </w:tblStylePr>
    <w:tblStylePr w:type="seCell">
      <w:tcPr>
        <w:tcBorders>
          <w:top w:val="single" w:color="B3A2C7" w:themeColor="accent4" w:themeTint="99" w:sz="4"/>
        </w:tcBorders>
      </w:tcPr>
    </w:tblStylePr>
    <w:tblStylePr w:type="swCell">
      <w:tcPr>
        <w:tcBorders>
          <w:top w:val="single" w:color="B3A2C7" w:themeColor="accent4" w:themeTint="99" w:sz="4"/>
        </w:tcBorders>
      </w:tcPr>
    </w:tblStylePr>
  </w:style>
  <w:style w:styleId="PO63" w:type="table">
    <w:name w:val="Grid Table 3 Accent 5"/>
    <w:basedOn w:val="PO3"/>
    <w:uiPriority w:val="63"/>
    <w:pPr>
      <w:spacing w:lineRule="auto" w:line="240" w:after="0"/>
      <w:rPr/>
    </w:pPr>
    <w:rPr/>
    <w:tblPr>
      <w:tblBorders>
        <w:bottom w:val="single" w:color="93CDDD" w:themeColor="accent5" w:themeTint="99" w:sz="4"/>
        <w:insideH w:val="single" w:color="93CDDD" w:themeColor="accent5" w:themeTint="99" w:sz="4"/>
        <w:insideV w:val="single" w:color="93CDDD" w:themeColor="accent5" w:themeTint="99" w:sz="4"/>
        <w:left w:val="single" w:color="93CDDD" w:themeColor="accent5" w:themeTint="99" w:sz="4"/>
        <w:right w:val="single" w:color="93CDDD" w:themeColor="accent5" w:themeTint="99" w:sz="4"/>
        <w:top w:val="single" w:color="93CDDD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BEEF4" w:themeFill="accent5" w:themeFillTint="33" w:color="000000" w:val="clear"/>
      </w:tcPr>
    </w:tblStylePr>
    <w:tblStylePr w:type="band1Vert">
      <w:tcPr>
        <w:shd w:fill="DBEEF4" w:themeFill="accent5" w:themeFillTint="33" w:color="000000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93CDDD" w:themeColor="accent5" w:themeTint="99" w:sz="4"/>
        </w:tcBorders>
      </w:tcPr>
    </w:tblStylePr>
    <w:tblStylePr w:type="nwCell">
      <w:tcPr>
        <w:tcBorders>
          <w:bottom w:val="single" w:color="93CDDD" w:themeColor="accent5" w:themeTint="99" w:sz="4"/>
        </w:tcBorders>
      </w:tcPr>
    </w:tblStylePr>
    <w:tblStylePr w:type="seCell">
      <w:tcPr>
        <w:tcBorders>
          <w:top w:val="single" w:color="93CDDD" w:themeColor="accent5" w:themeTint="99" w:sz="4"/>
        </w:tcBorders>
      </w:tcPr>
    </w:tblStylePr>
    <w:tblStylePr w:type="swCell">
      <w:tcPr>
        <w:tcBorders>
          <w:top w:val="single" w:color="93CDDD" w:themeColor="accent5" w:themeTint="99" w:sz="4"/>
        </w:tcBorders>
      </w:tcPr>
    </w:tblStylePr>
  </w:style>
  <w:style w:styleId="PO64" w:type="table">
    <w:name w:val="Grid Table 3 Accent 6"/>
    <w:basedOn w:val="PO3"/>
    <w:uiPriority w:val="64"/>
    <w:pPr>
      <w:spacing w:lineRule="auto" w:line="240" w:after="0"/>
      <w:rPr/>
    </w:pPr>
    <w:rPr/>
    <w:tblPr>
      <w:tblBorders>
        <w:bottom w:val="single" w:color="FAC090" w:themeColor="accent6" w:themeTint="99" w:sz="4"/>
        <w:insideH w:val="single" w:color="FAC090" w:themeColor="accent6" w:themeTint="99" w:sz="4"/>
        <w:insideV w:val="single" w:color="FAC090" w:themeColor="accent6" w:themeTint="99" w:sz="4"/>
        <w:left w:val="single" w:color="FAC090" w:themeColor="accent6" w:themeTint="99" w:sz="4"/>
        <w:right w:val="single" w:color="FAC090" w:themeColor="accent6" w:themeTint="99" w:sz="4"/>
        <w:top w:val="single" w:color="FAC090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ADA" w:themeFill="accent6" w:themeFillTint="33" w:color="000000" w:val="clear"/>
      </w:tcPr>
    </w:tblStylePr>
    <w:tblStylePr w:type="band1Vert">
      <w:tcPr>
        <w:shd w:fill="FDEADA" w:themeFill="accent6" w:themeFillTint="33" w:color="000000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FAC090" w:themeColor="accent6" w:themeTint="99" w:sz="4"/>
        </w:tcBorders>
      </w:tcPr>
    </w:tblStylePr>
    <w:tblStylePr w:type="nwCell">
      <w:tcPr>
        <w:tcBorders>
          <w:bottom w:val="single" w:color="FAC090" w:themeColor="accent6" w:themeTint="99" w:sz="4"/>
        </w:tcBorders>
      </w:tcPr>
    </w:tblStylePr>
    <w:tblStylePr w:type="seCell">
      <w:tcPr>
        <w:tcBorders>
          <w:top w:val="single" w:color="FAC090" w:themeColor="accent6" w:themeTint="99" w:sz="4"/>
        </w:tcBorders>
      </w:tcPr>
    </w:tblStylePr>
    <w:tblStylePr w:type="swCell">
      <w:tcPr>
        <w:tcBorders>
          <w:top w:val="single" w:color="FAC090" w:themeColor="accent6" w:themeTint="99" w:sz="4"/>
        </w:tcBorders>
      </w:tcPr>
    </w:tblStylePr>
  </w:style>
  <w:style w:styleId="PO65" w:type="table">
    <w:name w:val="Grid Table 4"/>
    <w:basedOn w:val="PO3"/>
    <w:uiPriority w:val="65"/>
    <w:pPr>
      <w:spacing w:lineRule="auto" w:line="240" w:after="0"/>
      <w:rPr/>
    </w:pPr>
    <w:rPr/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000000" w:themeFill="text1" w:color="000000" w:val="clear"/>
        <w:tcBorders>
          <w:bottom w:val="single" w:color="000000" w:themeColor="text1" w:sz="4"/>
          <w:insideH w:val="nil"/>
          <w:insideV w:val="nil"/>
          <w:left w:val="single" w:color="000000" w:themeColor="text1" w:sz="4"/>
          <w:right w:val="single" w:color="000000" w:themeColor="text1" w:sz="4"/>
          <w:top w:val="single" w:color="000000" w:themeColor="text1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000000" w:themeColor="text1" w:sz="4"/>
        </w:tcBorders>
      </w:tcPr>
    </w:tblStylePr>
  </w:style>
  <w:style w:styleId="PO66" w:type="table">
    <w:name w:val="Grid Table 4 Accent 1"/>
    <w:basedOn w:val="PO3"/>
    <w:uiPriority w:val="66"/>
    <w:pPr>
      <w:spacing w:lineRule="auto" w:line="240" w:after="0"/>
      <w:rPr/>
    </w:pPr>
    <w:rPr/>
    <w:tblPr>
      <w:tblBorders>
        <w:bottom w:val="single" w:color="95B3D7" w:themeColor="accent1" w:themeTint="99" w:sz="4"/>
        <w:insideH w:val="single" w:color="95B3D7" w:themeColor="accent1" w:themeTint="99" w:sz="4"/>
        <w:insideV w:val="single" w:color="95B3D7" w:themeColor="accent1" w:themeTint="99" w:sz="4"/>
        <w:left w:val="single" w:color="95B3D7" w:themeColor="accent1" w:themeTint="99" w:sz="4"/>
        <w:right w:val="single" w:color="95B3D7" w:themeColor="accent1" w:themeTint="99" w:sz="4"/>
        <w:top w:val="single" w:color="95B3D7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CE6F2" w:themeFill="accent1" w:themeFillTint="33" w:color="000000" w:val="clear"/>
      </w:tcPr>
    </w:tblStylePr>
    <w:tblStylePr w:type="band1Vert">
      <w:tcPr>
        <w:shd w:fill="DCE6F2" w:themeFill="accent1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4F81BD" w:themeFill="accent1" w:color="000000" w:val="clear"/>
        <w:tcBorders>
          <w:bottom w:val="single" w:color="4F81BD" w:themeColor="accent1" w:sz="4"/>
          <w:insideH w:val="nil"/>
          <w:insideV w:val="nil"/>
          <w:left w:val="single" w:color="4F81BD" w:themeColor="accent1" w:sz="4"/>
          <w:right w:val="single" w:color="4F81BD" w:themeColor="accent1" w:sz="4"/>
          <w:top w:val="single" w:color="4F81BD" w:themeColor="accent1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4F81BD" w:themeColor="accent1" w:sz="4"/>
        </w:tcBorders>
      </w:tcPr>
    </w:tblStylePr>
  </w:style>
  <w:style w:styleId="PO67" w:type="table">
    <w:name w:val="Grid Table 4 Accent 2"/>
    <w:basedOn w:val="PO3"/>
    <w:uiPriority w:val="67"/>
    <w:pPr>
      <w:spacing w:lineRule="auto" w:line="240" w:after="0"/>
      <w:rPr/>
    </w:pPr>
    <w:rPr/>
    <w:tblPr>
      <w:tblBorders>
        <w:bottom w:val="single" w:color="D99694" w:themeColor="accent2" w:themeTint="99" w:sz="4"/>
        <w:insideH w:val="single" w:color="D99694" w:themeColor="accent2" w:themeTint="99" w:sz="4"/>
        <w:insideV w:val="single" w:color="D99694" w:themeColor="accent2" w:themeTint="99" w:sz="4"/>
        <w:left w:val="single" w:color="D99694" w:themeColor="accent2" w:themeTint="99" w:sz="4"/>
        <w:right w:val="single" w:color="D99694" w:themeColor="accent2" w:themeTint="99" w:sz="4"/>
        <w:top w:val="single" w:color="D99694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DCDB" w:themeFill="accent2" w:themeFillTint="33" w:color="000000" w:val="clear"/>
      </w:tcPr>
    </w:tblStylePr>
    <w:tblStylePr w:type="band1Vert">
      <w:tcPr>
        <w:shd w:fill="F2DCDB" w:themeFill="accent2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C0504D" w:themeFill="accent2" w:color="000000" w:val="clear"/>
        <w:tcBorders>
          <w:bottom w:val="single" w:color="C0504D" w:themeColor="accent2" w:sz="4"/>
          <w:insideH w:val="nil"/>
          <w:insideV w:val="nil"/>
          <w:left w:val="single" w:color="C0504D" w:themeColor="accent2" w:sz="4"/>
          <w:right w:val="single" w:color="C0504D" w:themeColor="accent2" w:sz="4"/>
          <w:top w:val="single" w:color="C0504D" w:themeColor="accent2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C0504D" w:themeColor="accent2" w:sz="4"/>
        </w:tcBorders>
      </w:tcPr>
    </w:tblStylePr>
  </w:style>
  <w:style w:styleId="PO68" w:type="table">
    <w:name w:val="Grid Table 4 Accent 3"/>
    <w:basedOn w:val="PO3"/>
    <w:uiPriority w:val="68"/>
    <w:pPr>
      <w:spacing w:lineRule="auto" w:line="240" w:after="0"/>
      <w:rPr/>
    </w:pPr>
    <w:rPr/>
    <w:tblPr>
      <w:tblBorders>
        <w:bottom w:val="single" w:color="C3D69B" w:themeColor="accent3" w:themeTint="99" w:sz="4"/>
        <w:insideH w:val="single" w:color="C3D69B" w:themeColor="accent3" w:themeTint="99" w:sz="4"/>
        <w:insideV w:val="single" w:color="C3D69B" w:themeColor="accent3" w:themeTint="99" w:sz="4"/>
        <w:left w:val="single" w:color="C3D69B" w:themeColor="accent3" w:themeTint="99" w:sz="4"/>
        <w:right w:val="single" w:color="C3D69B" w:themeColor="accent3" w:themeTint="99" w:sz="4"/>
        <w:top w:val="single" w:color="C3D69B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DE" w:themeFill="accent3" w:themeFillTint="33" w:color="000000" w:val="clear"/>
      </w:tcPr>
    </w:tblStylePr>
    <w:tblStylePr w:type="band1Vert">
      <w:tcPr>
        <w:shd w:fill="EBF1DE" w:themeFill="accent3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9BBB59" w:themeFill="accent3" w:color="000000" w:val="clear"/>
        <w:tcBorders>
          <w:bottom w:val="single" w:color="9BBB59" w:themeColor="accent3" w:sz="4"/>
          <w:insideH w:val="nil"/>
          <w:insideV w:val="nil"/>
          <w:left w:val="single" w:color="9BBB59" w:themeColor="accent3" w:sz="4"/>
          <w:right w:val="single" w:color="9BBB59" w:themeColor="accent3" w:sz="4"/>
          <w:top w:val="single" w:color="9BBB59" w:themeColor="accent3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9BBB59" w:themeColor="accent3" w:sz="4"/>
        </w:tcBorders>
      </w:tcPr>
    </w:tblStylePr>
  </w:style>
  <w:style w:styleId="PO69" w:type="table">
    <w:name w:val="Grid Table 4 Accent 4"/>
    <w:basedOn w:val="PO3"/>
    <w:uiPriority w:val="69"/>
    <w:pPr>
      <w:spacing w:lineRule="auto" w:line="240" w:after="0"/>
      <w:rPr/>
    </w:pPr>
    <w:rPr/>
    <w:tblPr>
      <w:tblBorders>
        <w:bottom w:val="single" w:color="B3A2C7" w:themeColor="accent4" w:themeTint="99" w:sz="4"/>
        <w:insideH w:val="single" w:color="B3A2C7" w:themeColor="accent4" w:themeTint="99" w:sz="4"/>
        <w:insideV w:val="single" w:color="B3A2C7" w:themeColor="accent4" w:themeTint="99" w:sz="4"/>
        <w:left w:val="single" w:color="B3A2C7" w:themeColor="accent4" w:themeTint="99" w:sz="4"/>
        <w:right w:val="single" w:color="B3A2C7" w:themeColor="accent4" w:themeTint="99" w:sz="4"/>
        <w:top w:val="single" w:color="B3A2C7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6E0EC" w:themeFill="accent4" w:themeFillTint="33" w:color="000000" w:val="clear"/>
      </w:tcPr>
    </w:tblStylePr>
    <w:tblStylePr w:type="band1Vert">
      <w:tcPr>
        <w:shd w:fill="E6E0EC" w:themeFill="accent4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8064A2" w:themeFill="accent4" w:color="000000" w:val="clear"/>
        <w:tcBorders>
          <w:bottom w:val="single" w:color="8064A2" w:themeColor="accent4" w:sz="4"/>
          <w:insideH w:val="nil"/>
          <w:insideV w:val="nil"/>
          <w:left w:val="single" w:color="8064A2" w:themeColor="accent4" w:sz="4"/>
          <w:right w:val="single" w:color="8064A2" w:themeColor="accent4" w:sz="4"/>
          <w:top w:val="single" w:color="8064A2" w:themeColor="accent4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8064A2" w:themeColor="accent4" w:sz="4"/>
        </w:tcBorders>
      </w:tcPr>
    </w:tblStylePr>
  </w:style>
  <w:style w:styleId="PO70" w:type="table">
    <w:name w:val="Grid Table 4 Accent 5"/>
    <w:basedOn w:val="PO3"/>
    <w:uiPriority w:val="70"/>
    <w:pPr>
      <w:spacing w:lineRule="auto" w:line="240" w:after="0"/>
      <w:rPr/>
    </w:pPr>
    <w:rPr/>
    <w:tblPr>
      <w:tblBorders>
        <w:bottom w:val="single" w:color="93CDDD" w:themeColor="accent5" w:themeTint="99" w:sz="4"/>
        <w:insideH w:val="single" w:color="93CDDD" w:themeColor="accent5" w:themeTint="99" w:sz="4"/>
        <w:insideV w:val="single" w:color="93CDDD" w:themeColor="accent5" w:themeTint="99" w:sz="4"/>
        <w:left w:val="single" w:color="93CDDD" w:themeColor="accent5" w:themeTint="99" w:sz="4"/>
        <w:right w:val="single" w:color="93CDDD" w:themeColor="accent5" w:themeTint="99" w:sz="4"/>
        <w:top w:val="single" w:color="93CDDD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BEEF4" w:themeFill="accent5" w:themeFillTint="33" w:color="000000" w:val="clear"/>
      </w:tcPr>
    </w:tblStylePr>
    <w:tblStylePr w:type="band1Vert">
      <w:tcPr>
        <w:shd w:fill="DBEEF4" w:themeFill="accent5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4BACC6" w:themeFill="accent5" w:color="000000" w:val="clear"/>
        <w:tcBorders>
          <w:bottom w:val="single" w:color="4BACC6" w:themeColor="accent5" w:sz="4"/>
          <w:insideH w:val="nil"/>
          <w:insideV w:val="nil"/>
          <w:left w:val="single" w:color="4BACC6" w:themeColor="accent5" w:sz="4"/>
          <w:right w:val="single" w:color="4BACC6" w:themeColor="accent5" w:sz="4"/>
          <w:top w:val="single" w:color="4BACC6" w:themeColor="accent5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4BACC6" w:themeColor="accent5" w:sz="4"/>
        </w:tcBorders>
      </w:tcPr>
    </w:tblStylePr>
  </w:style>
  <w:style w:styleId="PO71" w:type="table">
    <w:name w:val="Grid Table 4 Accent 6"/>
    <w:basedOn w:val="PO3"/>
    <w:uiPriority w:val="71"/>
    <w:pPr>
      <w:spacing w:lineRule="auto" w:line="240" w:after="0"/>
      <w:rPr/>
    </w:pPr>
    <w:rPr/>
    <w:tblPr>
      <w:tblBorders>
        <w:bottom w:val="single" w:color="FAC090" w:themeColor="accent6" w:themeTint="99" w:sz="4"/>
        <w:insideH w:val="single" w:color="FAC090" w:themeColor="accent6" w:themeTint="99" w:sz="4"/>
        <w:insideV w:val="single" w:color="FAC090" w:themeColor="accent6" w:themeTint="99" w:sz="4"/>
        <w:left w:val="single" w:color="FAC090" w:themeColor="accent6" w:themeTint="99" w:sz="4"/>
        <w:right w:val="single" w:color="FAC090" w:themeColor="accent6" w:themeTint="99" w:sz="4"/>
        <w:top w:val="single" w:color="FAC090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ADA" w:themeFill="accent6" w:themeFillTint="33" w:color="000000" w:val="clear"/>
      </w:tcPr>
    </w:tblStylePr>
    <w:tblStylePr w:type="band1Vert">
      <w:tcPr>
        <w:shd w:fill="FDEADA" w:themeFill="accent6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F79646" w:themeFill="accent6" w:color="000000" w:val="clear"/>
        <w:tcBorders>
          <w:bottom w:val="single" w:color="F79646" w:themeColor="accent6" w:sz="4"/>
          <w:insideH w:val="nil"/>
          <w:insideV w:val="nil"/>
          <w:left w:val="single" w:color="F79646" w:themeColor="accent6" w:sz="4"/>
          <w:right w:val="single" w:color="F79646" w:themeColor="accent6" w:sz="4"/>
          <w:top w:val="single" w:color="F79646" w:themeColor="accent6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F79646" w:themeColor="accent6" w:sz="4"/>
        </w:tcBorders>
      </w:tcPr>
    </w:tblStylePr>
  </w:style>
  <w:style w:styleId="PO72" w:type="table">
    <w:name w:val="Grid Table 5 Dark"/>
    <w:basedOn w:val="PO3"/>
    <w:uiPriority w:val="72"/>
    <w:pPr>
      <w:spacing w:lineRule="auto" w:line="240" w:after="0"/>
      <w:rPr/>
    </w:pPr>
    <w:rPr/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CCCCCC" w:themeFill="text1" w:themeFillTint="33" w:color="000000" w:val="clear"/>
    </w:tcPr>
    <w:tblStylePr w:type="band1Horz">
      <w:tcPr>
        <w:shd w:fill="999999" w:themeFill="text1" w:themeFillTint="66" w:color="000000" w:val="clear"/>
      </w:tcPr>
    </w:tblStylePr>
    <w:tblStylePr w:type="band1Vert">
      <w:tcPr>
        <w:shd w:fill="999999" w:themeFill="text1" w:themeFillTint="66" w:color="000000" w:val="clear"/>
      </w:tcPr>
    </w:tblStylePr>
    <w:tblStylePr w:type="firstCol">
      <w:rPr>
        <w:b w:val="1"/>
        <w:color w:val="FFFFFF" w:themeColor="background1"/>
      </w:rPr>
      <w:tcPr>
        <w:shd w:fill="000000" w:themeFill="text1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</w:rPr>
      <w:tcPr>
        <w:shd w:fill="000000" w:themeFill="text1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</w:rPr>
      <w:tcPr>
        <w:shd w:fill="000000" w:themeFill="text1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</w:rPr>
      <w:tcPr>
        <w:shd w:fill="000000" w:themeFill="text1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3" w:type="table">
    <w:name w:val="Grid Table 5 Dark Accent 1"/>
    <w:basedOn w:val="PO3"/>
    <w:uiPriority w:val="73"/>
    <w:pPr>
      <w:spacing w:lineRule="auto" w:line="240" w:after="0"/>
      <w:rPr/>
    </w:pPr>
    <w:rPr/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DCE6F2" w:themeFill="accent1" w:themeFillTint="33" w:color="000000" w:val="clear"/>
    </w:tcPr>
    <w:tblStylePr w:type="band1Horz">
      <w:tcPr>
        <w:shd w:fill="B9CDE5" w:themeFill="accent1" w:themeFillTint="66" w:color="000000" w:val="clear"/>
      </w:tcPr>
    </w:tblStylePr>
    <w:tblStylePr w:type="band1Vert">
      <w:tcPr>
        <w:shd w:fill="B9CDE5" w:themeFill="accent1" w:themeFillTint="66" w:color="000000" w:val="clear"/>
      </w:tcPr>
    </w:tblStylePr>
    <w:tblStylePr w:type="firstCol">
      <w:rPr>
        <w:b w:val="1"/>
        <w:color w:val="FFFFFF" w:themeColor="background1"/>
      </w:rPr>
      <w:tcPr>
        <w:shd w:fill="4F81BD" w:themeFill="accent1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</w:rPr>
      <w:tcPr>
        <w:shd w:fill="4F81BD" w:themeFill="accent1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</w:rPr>
      <w:tcPr>
        <w:shd w:fill="4F81BD" w:themeFill="accent1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</w:rPr>
      <w:tcPr>
        <w:shd w:fill="4F81BD" w:themeFill="accent1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4" w:type="table">
    <w:name w:val="Grid Table 5 Dark Accent 2"/>
    <w:basedOn w:val="PO3"/>
    <w:uiPriority w:val="74"/>
    <w:pPr>
      <w:spacing w:lineRule="auto" w:line="240" w:after="0"/>
      <w:rPr/>
    </w:pPr>
    <w:rPr/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2DCDB" w:themeFill="accent2" w:themeFillTint="33" w:color="000000" w:val="clear"/>
    </w:tcPr>
    <w:tblStylePr w:type="band1Horz">
      <w:tcPr>
        <w:shd w:fill="E6B9B8" w:themeFill="accent2" w:themeFillTint="66" w:color="000000" w:val="clear"/>
      </w:tcPr>
    </w:tblStylePr>
    <w:tblStylePr w:type="band1Vert">
      <w:tcPr>
        <w:shd w:fill="E6B9B8" w:themeFill="accent2" w:themeFillTint="66" w:color="000000" w:val="clear"/>
      </w:tcPr>
    </w:tblStylePr>
    <w:tblStylePr w:type="firstCol">
      <w:rPr>
        <w:b w:val="1"/>
        <w:color w:val="FFFFFF" w:themeColor="background1"/>
      </w:rPr>
      <w:tcPr>
        <w:shd w:fill="C0504D" w:themeFill="accent2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</w:rPr>
      <w:tcPr>
        <w:shd w:fill="C0504D" w:themeFill="accent2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</w:rPr>
      <w:tcPr>
        <w:shd w:fill="C0504D" w:themeFill="accent2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</w:rPr>
      <w:tcPr>
        <w:shd w:fill="C0504D" w:themeFill="accent2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5" w:type="table">
    <w:name w:val="Grid Table 5 Dark Accent 3"/>
    <w:basedOn w:val="PO3"/>
    <w:uiPriority w:val="75"/>
    <w:pPr>
      <w:spacing w:lineRule="auto" w:line="240" w:after="0"/>
      <w:rPr/>
    </w:pPr>
    <w:rPr/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EBF1DE" w:themeFill="accent3" w:themeFillTint="33" w:color="000000" w:val="clear"/>
    </w:tcPr>
    <w:tblStylePr w:type="band1Horz">
      <w:tcPr>
        <w:shd w:fill="D7E4BD" w:themeFill="accent3" w:themeFillTint="66" w:color="000000" w:val="clear"/>
      </w:tcPr>
    </w:tblStylePr>
    <w:tblStylePr w:type="band1Vert">
      <w:tcPr>
        <w:shd w:fill="D7E4BD" w:themeFill="accent3" w:themeFillTint="66" w:color="000000" w:val="clear"/>
      </w:tcPr>
    </w:tblStylePr>
    <w:tblStylePr w:type="firstCol">
      <w:rPr>
        <w:b w:val="1"/>
        <w:color w:val="FFFFFF" w:themeColor="background1"/>
      </w:rPr>
      <w:tcPr>
        <w:shd w:fill="9BBB59" w:themeFill="accent3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</w:rPr>
      <w:tcPr>
        <w:shd w:fill="9BBB59" w:themeFill="accent3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</w:rPr>
      <w:tcPr>
        <w:shd w:fill="9BBB59" w:themeFill="accent3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</w:rPr>
      <w:tcPr>
        <w:shd w:fill="9BBB59" w:themeFill="accent3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6" w:type="table">
    <w:name w:val="Grid Table 5 Dark Accent 4"/>
    <w:basedOn w:val="PO3"/>
    <w:uiPriority w:val="76"/>
    <w:pPr>
      <w:spacing w:lineRule="auto" w:line="240" w:after="0"/>
      <w:rPr/>
    </w:pPr>
    <w:rPr/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E6E0EC" w:themeFill="accent4" w:themeFillTint="33" w:color="000000" w:val="clear"/>
    </w:tcPr>
    <w:tblStylePr w:type="band1Horz">
      <w:tcPr>
        <w:shd w:fill="CCC1DA" w:themeFill="accent4" w:themeFillTint="66" w:color="000000" w:val="clear"/>
      </w:tcPr>
    </w:tblStylePr>
    <w:tblStylePr w:type="band1Vert">
      <w:tcPr>
        <w:shd w:fill="CCC1DA" w:themeFill="accent4" w:themeFillTint="66" w:color="000000" w:val="clear"/>
      </w:tcPr>
    </w:tblStylePr>
    <w:tblStylePr w:type="firstCol">
      <w:rPr>
        <w:b w:val="1"/>
        <w:color w:val="FFFFFF" w:themeColor="background1"/>
      </w:rPr>
      <w:tcPr>
        <w:shd w:fill="8064A2" w:themeFill="accent4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</w:rPr>
      <w:tcPr>
        <w:shd w:fill="8064A2" w:themeFill="accent4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</w:rPr>
      <w:tcPr>
        <w:shd w:fill="8064A2" w:themeFill="accent4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</w:rPr>
      <w:tcPr>
        <w:shd w:fill="8064A2" w:themeFill="accent4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7" w:type="table">
    <w:name w:val="Grid Table 5 Dark Accent 5"/>
    <w:basedOn w:val="PO3"/>
    <w:uiPriority w:val="77"/>
    <w:pPr>
      <w:spacing w:lineRule="auto" w:line="240" w:after="0"/>
      <w:rPr/>
    </w:pPr>
    <w:rPr/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DBEEF4" w:themeFill="accent5" w:themeFillTint="33" w:color="000000" w:val="clear"/>
    </w:tcPr>
    <w:tblStylePr w:type="band1Horz">
      <w:tcPr>
        <w:shd w:fill="B7DEE8" w:themeFill="accent5" w:themeFillTint="66" w:color="000000" w:val="clear"/>
      </w:tcPr>
    </w:tblStylePr>
    <w:tblStylePr w:type="band1Vert">
      <w:tcPr>
        <w:shd w:fill="B7DEE8" w:themeFill="accent5" w:themeFillTint="66" w:color="000000" w:val="clear"/>
      </w:tcPr>
    </w:tblStylePr>
    <w:tblStylePr w:type="firstCol">
      <w:rPr>
        <w:b w:val="1"/>
        <w:color w:val="FFFFFF" w:themeColor="background1"/>
      </w:rPr>
      <w:tcPr>
        <w:shd w:fill="4BACC6" w:themeFill="accent5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</w:rPr>
      <w:tcPr>
        <w:shd w:fill="4BACC6" w:themeFill="accent5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</w:rPr>
      <w:tcPr>
        <w:shd w:fill="4BACC6" w:themeFill="accent5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</w:rPr>
      <w:tcPr>
        <w:shd w:fill="4BACC6" w:themeFill="accent5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8" w:type="table">
    <w:name w:val="Grid Table 5 Dark Accent 6"/>
    <w:basedOn w:val="PO3"/>
    <w:uiPriority w:val="78"/>
    <w:pPr>
      <w:spacing w:lineRule="auto" w:line="240" w:after="0"/>
      <w:rPr/>
    </w:pPr>
    <w:rPr/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DEADA" w:themeFill="accent6" w:themeFillTint="33" w:color="000000" w:val="clear"/>
    </w:tcPr>
    <w:tblStylePr w:type="band1Horz">
      <w:tcPr>
        <w:shd w:fill="FCD5B5" w:themeFill="accent6" w:themeFillTint="66" w:color="000000" w:val="clear"/>
      </w:tcPr>
    </w:tblStylePr>
    <w:tblStylePr w:type="band1Vert">
      <w:tcPr>
        <w:shd w:fill="FCD5B5" w:themeFill="accent6" w:themeFillTint="66" w:color="000000" w:val="clear"/>
      </w:tcPr>
    </w:tblStylePr>
    <w:tblStylePr w:type="firstCol">
      <w:rPr>
        <w:b w:val="1"/>
        <w:color w:val="FFFFFF" w:themeColor="background1"/>
      </w:rPr>
      <w:tcPr>
        <w:shd w:fill="F79646" w:themeFill="accent6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</w:rPr>
      <w:tcPr>
        <w:shd w:fill="F79646" w:themeFill="accent6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</w:rPr>
      <w:tcPr>
        <w:shd w:fill="F79646" w:themeFill="accent6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</w:rPr>
      <w:tcPr>
        <w:shd w:fill="F79646" w:themeFill="accent6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9" w:type="table">
    <w:name w:val="Grid Table 6 Colorful"/>
    <w:basedOn w:val="PO3"/>
    <w:uiPriority w:val="79"/>
    <w:pPr>
      <w:spacing w:lineRule="auto" w:line="240" w:after="0"/>
      <w:rPr/>
    </w:pPr>
    <w:rPr>
      <w:color w:val="000000" w:themeColor="text1" w:themeShade="BE"/>
    </w:r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666666" w:themeColor="text1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666666" w:themeColor="text1" w:themeTint="99" w:sz="4"/>
        </w:tcBorders>
      </w:tcPr>
    </w:tblStylePr>
  </w:style>
  <w:style w:styleId="PO80" w:type="table">
    <w:name w:val="Grid Table 6 Colorful Accent 1"/>
    <w:basedOn w:val="PO3"/>
    <w:uiPriority w:val="80"/>
    <w:pPr>
      <w:spacing w:lineRule="auto" w:line="240" w:after="0"/>
      <w:rPr/>
    </w:pPr>
    <w:rPr>
      <w:color w:val="365F91" w:themeColor="accent1" w:themeShade="BE"/>
    </w:rPr>
    <w:tblPr>
      <w:tblBorders>
        <w:bottom w:val="single" w:color="95B3D7" w:themeColor="accent1" w:themeTint="99" w:sz="4"/>
        <w:insideH w:val="single" w:color="95B3D7" w:themeColor="accent1" w:themeTint="99" w:sz="4"/>
        <w:insideV w:val="single" w:color="95B3D7" w:themeColor="accent1" w:themeTint="99" w:sz="4"/>
        <w:left w:val="single" w:color="95B3D7" w:themeColor="accent1" w:themeTint="99" w:sz="4"/>
        <w:right w:val="single" w:color="95B3D7" w:themeColor="accent1" w:themeTint="99" w:sz="4"/>
        <w:top w:val="single" w:color="95B3D7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CE6F2" w:themeFill="accent1" w:themeFillTint="33" w:color="000000" w:val="clear"/>
      </w:tcPr>
    </w:tblStylePr>
    <w:tblStylePr w:type="band1Vert">
      <w:tcPr>
        <w:shd w:fill="DCE6F2" w:themeFill="accent1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95B3D7" w:themeColor="accent1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95B3D7" w:themeColor="accent1" w:themeTint="99" w:sz="4"/>
        </w:tcBorders>
      </w:tcPr>
    </w:tblStylePr>
  </w:style>
  <w:style w:styleId="PO81" w:type="table">
    <w:name w:val="Grid Table 6 Colorful Accent 2"/>
    <w:basedOn w:val="PO3"/>
    <w:uiPriority w:val="81"/>
    <w:pPr>
      <w:spacing w:lineRule="auto" w:line="240" w:after="0"/>
      <w:rPr/>
    </w:pPr>
    <w:rPr>
      <w:color w:val="943634" w:themeColor="accent2" w:themeShade="BE"/>
    </w:rPr>
    <w:tblPr>
      <w:tblBorders>
        <w:bottom w:val="single" w:color="D99694" w:themeColor="accent2" w:themeTint="99" w:sz="4"/>
        <w:insideH w:val="single" w:color="D99694" w:themeColor="accent2" w:themeTint="99" w:sz="4"/>
        <w:insideV w:val="single" w:color="D99694" w:themeColor="accent2" w:themeTint="99" w:sz="4"/>
        <w:left w:val="single" w:color="D99694" w:themeColor="accent2" w:themeTint="99" w:sz="4"/>
        <w:right w:val="single" w:color="D99694" w:themeColor="accent2" w:themeTint="99" w:sz="4"/>
        <w:top w:val="single" w:color="D99694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DCDB" w:themeFill="accent2" w:themeFillTint="33" w:color="000000" w:val="clear"/>
      </w:tcPr>
    </w:tblStylePr>
    <w:tblStylePr w:type="band1Vert">
      <w:tcPr>
        <w:shd w:fill="F2DCDB" w:themeFill="accent2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D99694" w:themeColor="accent2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D99694" w:themeColor="accent2" w:themeTint="99" w:sz="4"/>
        </w:tcBorders>
      </w:tcPr>
    </w:tblStylePr>
  </w:style>
  <w:style w:styleId="PO82" w:type="table">
    <w:name w:val="Grid Table 6 Colorful Accent 3"/>
    <w:basedOn w:val="PO3"/>
    <w:uiPriority w:val="82"/>
    <w:pPr>
      <w:spacing w:lineRule="auto" w:line="240" w:after="0"/>
      <w:rPr/>
    </w:pPr>
    <w:rPr>
      <w:color w:val="75913B" w:themeColor="accent3" w:themeShade="BE"/>
    </w:rPr>
    <w:tblPr>
      <w:tblBorders>
        <w:bottom w:val="single" w:color="C3D69B" w:themeColor="accent3" w:themeTint="99" w:sz="4"/>
        <w:insideH w:val="single" w:color="C3D69B" w:themeColor="accent3" w:themeTint="99" w:sz="4"/>
        <w:insideV w:val="single" w:color="C3D69B" w:themeColor="accent3" w:themeTint="99" w:sz="4"/>
        <w:left w:val="single" w:color="C3D69B" w:themeColor="accent3" w:themeTint="99" w:sz="4"/>
        <w:right w:val="single" w:color="C3D69B" w:themeColor="accent3" w:themeTint="99" w:sz="4"/>
        <w:top w:val="single" w:color="C3D69B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DE" w:themeFill="accent3" w:themeFillTint="33" w:color="000000" w:val="clear"/>
      </w:tcPr>
    </w:tblStylePr>
    <w:tblStylePr w:type="band1Vert">
      <w:tcPr>
        <w:shd w:fill="EBF1DE" w:themeFill="accent3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C3D69B" w:themeColor="accent3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C3D69B" w:themeColor="accent3" w:themeTint="99" w:sz="4"/>
        </w:tcBorders>
      </w:tcPr>
    </w:tblStylePr>
  </w:style>
  <w:style w:styleId="PO83" w:type="table">
    <w:name w:val="Grid Table 6 Colorful Accent 4"/>
    <w:basedOn w:val="PO3"/>
    <w:uiPriority w:val="83"/>
    <w:pPr>
      <w:spacing w:lineRule="auto" w:line="240" w:after="0"/>
      <w:rPr/>
    </w:pPr>
    <w:rPr>
      <w:color w:val="5F497A" w:themeColor="accent4" w:themeShade="BE"/>
    </w:rPr>
    <w:tblPr>
      <w:tblBorders>
        <w:bottom w:val="single" w:color="B3A2C7" w:themeColor="accent4" w:themeTint="99" w:sz="4"/>
        <w:insideH w:val="single" w:color="B3A2C7" w:themeColor="accent4" w:themeTint="99" w:sz="4"/>
        <w:insideV w:val="single" w:color="B3A2C7" w:themeColor="accent4" w:themeTint="99" w:sz="4"/>
        <w:left w:val="single" w:color="B3A2C7" w:themeColor="accent4" w:themeTint="99" w:sz="4"/>
        <w:right w:val="single" w:color="B3A2C7" w:themeColor="accent4" w:themeTint="99" w:sz="4"/>
        <w:top w:val="single" w:color="B3A2C7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6E0EC" w:themeFill="accent4" w:themeFillTint="33" w:color="000000" w:val="clear"/>
      </w:tcPr>
    </w:tblStylePr>
    <w:tblStylePr w:type="band1Vert">
      <w:tcPr>
        <w:shd w:fill="E6E0EC" w:themeFill="accent4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B3A2C7" w:themeColor="accent4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B3A2C7" w:themeColor="accent4" w:themeTint="99" w:sz="4"/>
        </w:tcBorders>
      </w:tcPr>
    </w:tblStylePr>
  </w:style>
  <w:style w:styleId="PO84" w:type="table">
    <w:name w:val="Grid Table 6 Colorful Accent 5"/>
    <w:basedOn w:val="PO3"/>
    <w:uiPriority w:val="84"/>
    <w:pPr>
      <w:spacing w:lineRule="auto" w:line="240" w:after="0"/>
      <w:rPr/>
    </w:pPr>
    <w:rPr>
      <w:color w:val="30849A" w:themeColor="accent5" w:themeShade="BE"/>
    </w:rPr>
    <w:tblPr>
      <w:tblBorders>
        <w:bottom w:val="single" w:color="93CDDD" w:themeColor="accent5" w:themeTint="99" w:sz="4"/>
        <w:insideH w:val="single" w:color="93CDDD" w:themeColor="accent5" w:themeTint="99" w:sz="4"/>
        <w:insideV w:val="single" w:color="93CDDD" w:themeColor="accent5" w:themeTint="99" w:sz="4"/>
        <w:left w:val="single" w:color="93CDDD" w:themeColor="accent5" w:themeTint="99" w:sz="4"/>
        <w:right w:val="single" w:color="93CDDD" w:themeColor="accent5" w:themeTint="99" w:sz="4"/>
        <w:top w:val="single" w:color="93CDDD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BEEF4" w:themeFill="accent5" w:themeFillTint="33" w:color="000000" w:val="clear"/>
      </w:tcPr>
    </w:tblStylePr>
    <w:tblStylePr w:type="band1Vert">
      <w:tcPr>
        <w:shd w:fill="DBEEF4" w:themeFill="accent5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93CDDD" w:themeColor="accent5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93CDDD" w:themeColor="accent5" w:themeTint="99" w:sz="4"/>
        </w:tcBorders>
      </w:tcPr>
    </w:tblStylePr>
  </w:style>
  <w:style w:styleId="PO85" w:type="table">
    <w:name w:val="Grid Table 6 Colorful Accent 6"/>
    <w:basedOn w:val="PO3"/>
    <w:uiPriority w:val="85"/>
    <w:pPr>
      <w:spacing w:lineRule="auto" w:line="240" w:after="0"/>
      <w:rPr/>
    </w:pPr>
    <w:rPr>
      <w:color w:val="E26B09" w:themeColor="accent6" w:themeShade="BE"/>
    </w:rPr>
    <w:tblPr>
      <w:tblBorders>
        <w:bottom w:val="single" w:color="FAC090" w:themeColor="accent6" w:themeTint="99" w:sz="4"/>
        <w:insideH w:val="single" w:color="FAC090" w:themeColor="accent6" w:themeTint="99" w:sz="4"/>
        <w:insideV w:val="single" w:color="FAC090" w:themeColor="accent6" w:themeTint="99" w:sz="4"/>
        <w:left w:val="single" w:color="FAC090" w:themeColor="accent6" w:themeTint="99" w:sz="4"/>
        <w:right w:val="single" w:color="FAC090" w:themeColor="accent6" w:themeTint="99" w:sz="4"/>
        <w:top w:val="single" w:color="FAC090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ADA" w:themeFill="accent6" w:themeFillTint="33" w:color="000000" w:val="clear"/>
      </w:tcPr>
    </w:tblStylePr>
    <w:tblStylePr w:type="band1Vert">
      <w:tcPr>
        <w:shd w:fill="FDEADA" w:themeFill="accent6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FAC090" w:themeColor="accent6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FAC090" w:themeColor="accent6" w:themeTint="99" w:sz="4"/>
        </w:tcBorders>
      </w:tcPr>
    </w:tblStylePr>
  </w:style>
  <w:style w:styleId="PO86" w:type="table">
    <w:name w:val="Grid Table 7 Colorful"/>
    <w:basedOn w:val="PO3"/>
    <w:uiPriority w:val="86"/>
    <w:pPr>
      <w:spacing w:lineRule="auto" w:line="240" w:after="0"/>
      <w:rPr/>
    </w:pPr>
    <w:rPr>
      <w:color w:val="000000" w:themeColor="text1" w:themeShade="BE"/>
    </w:r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666666" w:themeColor="text1" w:themeTint="99" w:sz="4"/>
        </w:tcBorders>
      </w:tcPr>
    </w:tblStylePr>
    <w:tblStylePr w:type="nwCell">
      <w:tcPr>
        <w:tcBorders>
          <w:bottom w:val="single" w:color="666666" w:themeColor="text1" w:themeTint="99" w:sz="4"/>
        </w:tcBorders>
      </w:tcPr>
    </w:tblStylePr>
    <w:tblStylePr w:type="seCell">
      <w:tcPr>
        <w:tcBorders>
          <w:top w:val="single" w:color="666666" w:themeColor="text1" w:themeTint="99" w:sz="4"/>
        </w:tcBorders>
      </w:tcPr>
    </w:tblStylePr>
    <w:tblStylePr w:type="swCell">
      <w:tcPr>
        <w:tcBorders>
          <w:top w:val="single" w:color="666666" w:themeColor="text1" w:themeTint="99" w:sz="4"/>
        </w:tcBorders>
      </w:tcPr>
    </w:tblStylePr>
  </w:style>
  <w:style w:styleId="PO87" w:type="table">
    <w:name w:val="Grid Table 7 Colorful Accent 1"/>
    <w:basedOn w:val="PO3"/>
    <w:uiPriority w:val="87"/>
    <w:pPr>
      <w:spacing w:lineRule="auto" w:line="240" w:after="0"/>
      <w:rPr/>
    </w:pPr>
    <w:rPr>
      <w:color w:val="365F91" w:themeColor="accent1" w:themeShade="BE"/>
    </w:rPr>
    <w:tblPr>
      <w:tblBorders>
        <w:bottom w:val="single" w:color="95B3D7" w:themeColor="accent1" w:themeTint="99" w:sz="4"/>
        <w:insideH w:val="single" w:color="95B3D7" w:themeColor="accent1" w:themeTint="99" w:sz="4"/>
        <w:insideV w:val="single" w:color="95B3D7" w:themeColor="accent1" w:themeTint="99" w:sz="4"/>
        <w:left w:val="single" w:color="95B3D7" w:themeColor="accent1" w:themeTint="99" w:sz="4"/>
        <w:right w:val="single" w:color="95B3D7" w:themeColor="accent1" w:themeTint="99" w:sz="4"/>
        <w:top w:val="single" w:color="95B3D7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CE6F2" w:themeFill="accent1" w:themeFillTint="33" w:color="000000" w:val="clear"/>
      </w:tcPr>
    </w:tblStylePr>
    <w:tblStylePr w:type="band1Vert">
      <w:tcPr>
        <w:shd w:fill="DCE6F2" w:themeFill="accent1" w:themeFillTint="33" w:color="000000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95B3D7" w:themeColor="accent1" w:themeTint="99" w:sz="4"/>
        </w:tcBorders>
      </w:tcPr>
    </w:tblStylePr>
    <w:tblStylePr w:type="nwCell">
      <w:tcPr>
        <w:tcBorders>
          <w:bottom w:val="single" w:color="95B3D7" w:themeColor="accent1" w:themeTint="99" w:sz="4"/>
        </w:tcBorders>
      </w:tcPr>
    </w:tblStylePr>
    <w:tblStylePr w:type="seCell">
      <w:tcPr>
        <w:tcBorders>
          <w:top w:val="single" w:color="95B3D7" w:themeColor="accent1" w:themeTint="99" w:sz="4"/>
        </w:tcBorders>
      </w:tcPr>
    </w:tblStylePr>
    <w:tblStylePr w:type="swCell">
      <w:tcPr>
        <w:tcBorders>
          <w:top w:val="single" w:color="95B3D7" w:themeColor="accent1" w:themeTint="99" w:sz="4"/>
        </w:tcBorders>
      </w:tcPr>
    </w:tblStylePr>
  </w:style>
  <w:style w:styleId="PO88" w:type="table">
    <w:name w:val="Grid Table 7 Colorful Accent 2"/>
    <w:basedOn w:val="PO3"/>
    <w:uiPriority w:val="88"/>
    <w:pPr>
      <w:spacing w:lineRule="auto" w:line="240" w:after="0"/>
      <w:rPr/>
    </w:pPr>
    <w:rPr>
      <w:color w:val="943634" w:themeColor="accent2" w:themeShade="BE"/>
    </w:rPr>
    <w:tblPr>
      <w:tblBorders>
        <w:bottom w:val="single" w:color="D99694" w:themeColor="accent2" w:themeTint="99" w:sz="4"/>
        <w:insideH w:val="single" w:color="D99694" w:themeColor="accent2" w:themeTint="99" w:sz="4"/>
        <w:insideV w:val="single" w:color="D99694" w:themeColor="accent2" w:themeTint="99" w:sz="4"/>
        <w:left w:val="single" w:color="D99694" w:themeColor="accent2" w:themeTint="99" w:sz="4"/>
        <w:right w:val="single" w:color="D99694" w:themeColor="accent2" w:themeTint="99" w:sz="4"/>
        <w:top w:val="single" w:color="D99694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DCDB" w:themeFill="accent2" w:themeFillTint="33" w:color="000000" w:val="clear"/>
      </w:tcPr>
    </w:tblStylePr>
    <w:tblStylePr w:type="band1Vert">
      <w:tcPr>
        <w:shd w:fill="F2DCDB" w:themeFill="accent2" w:themeFillTint="33" w:color="000000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D99694" w:themeColor="accent2" w:themeTint="99" w:sz="4"/>
        </w:tcBorders>
      </w:tcPr>
    </w:tblStylePr>
    <w:tblStylePr w:type="nwCell">
      <w:tcPr>
        <w:tcBorders>
          <w:bottom w:val="single" w:color="D99694" w:themeColor="accent2" w:themeTint="99" w:sz="4"/>
        </w:tcBorders>
      </w:tcPr>
    </w:tblStylePr>
    <w:tblStylePr w:type="seCell">
      <w:tcPr>
        <w:tcBorders>
          <w:top w:val="single" w:color="D99694" w:themeColor="accent2" w:themeTint="99" w:sz="4"/>
        </w:tcBorders>
      </w:tcPr>
    </w:tblStylePr>
    <w:tblStylePr w:type="swCell">
      <w:tcPr>
        <w:tcBorders>
          <w:top w:val="single" w:color="D99694" w:themeColor="accent2" w:themeTint="99" w:sz="4"/>
        </w:tcBorders>
      </w:tcPr>
    </w:tblStylePr>
  </w:style>
  <w:style w:styleId="PO89" w:type="table">
    <w:name w:val="Grid Table 7 Colorful Accent 3"/>
    <w:basedOn w:val="PO3"/>
    <w:uiPriority w:val="89"/>
    <w:pPr>
      <w:spacing w:lineRule="auto" w:line="240" w:after="0"/>
      <w:rPr/>
    </w:pPr>
    <w:rPr>
      <w:color w:val="75913B" w:themeColor="accent3" w:themeShade="BE"/>
    </w:rPr>
    <w:tblPr>
      <w:tblBorders>
        <w:bottom w:val="single" w:color="C3D69B" w:themeColor="accent3" w:themeTint="99" w:sz="4"/>
        <w:insideH w:val="single" w:color="C3D69B" w:themeColor="accent3" w:themeTint="99" w:sz="4"/>
        <w:insideV w:val="single" w:color="C3D69B" w:themeColor="accent3" w:themeTint="99" w:sz="4"/>
        <w:left w:val="single" w:color="C3D69B" w:themeColor="accent3" w:themeTint="99" w:sz="4"/>
        <w:right w:val="single" w:color="C3D69B" w:themeColor="accent3" w:themeTint="99" w:sz="4"/>
        <w:top w:val="single" w:color="C3D69B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DE" w:themeFill="accent3" w:themeFillTint="33" w:color="000000" w:val="clear"/>
      </w:tcPr>
    </w:tblStylePr>
    <w:tblStylePr w:type="band1Vert">
      <w:tcPr>
        <w:shd w:fill="EBF1DE" w:themeFill="accent3" w:themeFillTint="33" w:color="000000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C3D69B" w:themeColor="accent3" w:themeTint="99" w:sz="4"/>
        </w:tcBorders>
      </w:tcPr>
    </w:tblStylePr>
    <w:tblStylePr w:type="nwCell">
      <w:tcPr>
        <w:tcBorders>
          <w:bottom w:val="single" w:color="C3D69B" w:themeColor="accent3" w:themeTint="99" w:sz="4"/>
        </w:tcBorders>
      </w:tcPr>
    </w:tblStylePr>
    <w:tblStylePr w:type="seCell">
      <w:tcPr>
        <w:tcBorders>
          <w:top w:val="single" w:color="C3D69B" w:themeColor="accent3" w:themeTint="99" w:sz="4"/>
        </w:tcBorders>
      </w:tcPr>
    </w:tblStylePr>
    <w:tblStylePr w:type="swCell">
      <w:tcPr>
        <w:tcBorders>
          <w:top w:val="single" w:color="C3D69B" w:themeColor="accent3" w:themeTint="99" w:sz="4"/>
        </w:tcBorders>
      </w:tcPr>
    </w:tblStylePr>
  </w:style>
  <w:style w:styleId="PO90" w:type="table">
    <w:name w:val="Grid Table 7 Colorful Accent 4"/>
    <w:basedOn w:val="PO3"/>
    <w:uiPriority w:val="90"/>
    <w:pPr>
      <w:spacing w:lineRule="auto" w:line="240" w:after="0"/>
      <w:rPr/>
    </w:pPr>
    <w:rPr>
      <w:color w:val="5F497A" w:themeColor="accent4" w:themeShade="BE"/>
    </w:rPr>
    <w:tblPr>
      <w:tblBorders>
        <w:bottom w:val="single" w:color="B3A2C7" w:themeColor="accent4" w:themeTint="99" w:sz="4"/>
        <w:insideH w:val="single" w:color="B3A2C7" w:themeColor="accent4" w:themeTint="99" w:sz="4"/>
        <w:insideV w:val="single" w:color="B3A2C7" w:themeColor="accent4" w:themeTint="99" w:sz="4"/>
        <w:left w:val="single" w:color="B3A2C7" w:themeColor="accent4" w:themeTint="99" w:sz="4"/>
        <w:right w:val="single" w:color="B3A2C7" w:themeColor="accent4" w:themeTint="99" w:sz="4"/>
        <w:top w:val="single" w:color="B3A2C7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6E0EC" w:themeFill="accent4" w:themeFillTint="33" w:color="000000" w:val="clear"/>
      </w:tcPr>
    </w:tblStylePr>
    <w:tblStylePr w:type="band1Vert">
      <w:tcPr>
        <w:shd w:fill="E6E0EC" w:themeFill="accent4" w:themeFillTint="33" w:color="000000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B3A2C7" w:themeColor="accent4" w:themeTint="99" w:sz="4"/>
        </w:tcBorders>
      </w:tcPr>
    </w:tblStylePr>
    <w:tblStylePr w:type="nwCell">
      <w:tcPr>
        <w:tcBorders>
          <w:bottom w:val="single" w:color="B3A2C7" w:themeColor="accent4" w:themeTint="99" w:sz="4"/>
        </w:tcBorders>
      </w:tcPr>
    </w:tblStylePr>
    <w:tblStylePr w:type="seCell">
      <w:tcPr>
        <w:tcBorders>
          <w:top w:val="single" w:color="B3A2C7" w:themeColor="accent4" w:themeTint="99" w:sz="4"/>
        </w:tcBorders>
      </w:tcPr>
    </w:tblStylePr>
    <w:tblStylePr w:type="swCell">
      <w:tcPr>
        <w:tcBorders>
          <w:top w:val="single" w:color="B3A2C7" w:themeColor="accent4" w:themeTint="99" w:sz="4"/>
        </w:tcBorders>
      </w:tcPr>
    </w:tblStylePr>
  </w:style>
  <w:style w:styleId="PO91" w:type="table">
    <w:name w:val="Grid Table 7 Colorful Accent 5"/>
    <w:basedOn w:val="PO3"/>
    <w:uiPriority w:val="91"/>
    <w:pPr>
      <w:spacing w:lineRule="auto" w:line="240" w:after="0"/>
      <w:rPr/>
    </w:pPr>
    <w:rPr>
      <w:color w:val="30849A" w:themeColor="accent5" w:themeShade="BE"/>
    </w:rPr>
    <w:tblPr>
      <w:tblBorders>
        <w:bottom w:val="single" w:color="93CDDD" w:themeColor="accent5" w:themeTint="99" w:sz="4"/>
        <w:insideH w:val="single" w:color="93CDDD" w:themeColor="accent5" w:themeTint="99" w:sz="4"/>
        <w:insideV w:val="single" w:color="93CDDD" w:themeColor="accent5" w:themeTint="99" w:sz="4"/>
        <w:left w:val="single" w:color="93CDDD" w:themeColor="accent5" w:themeTint="99" w:sz="4"/>
        <w:right w:val="single" w:color="93CDDD" w:themeColor="accent5" w:themeTint="99" w:sz="4"/>
        <w:top w:val="single" w:color="93CDDD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BEEF4" w:themeFill="accent5" w:themeFillTint="33" w:color="000000" w:val="clear"/>
      </w:tcPr>
    </w:tblStylePr>
    <w:tblStylePr w:type="band1Vert">
      <w:tcPr>
        <w:shd w:fill="DBEEF4" w:themeFill="accent5" w:themeFillTint="33" w:color="000000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93CDDD" w:themeColor="accent5" w:themeTint="99" w:sz="4"/>
        </w:tcBorders>
      </w:tcPr>
    </w:tblStylePr>
    <w:tblStylePr w:type="nwCell">
      <w:tcPr>
        <w:tcBorders>
          <w:bottom w:val="single" w:color="93CDDD" w:themeColor="accent5" w:themeTint="99" w:sz="4"/>
        </w:tcBorders>
      </w:tcPr>
    </w:tblStylePr>
    <w:tblStylePr w:type="seCell">
      <w:tcPr>
        <w:tcBorders>
          <w:top w:val="single" w:color="93CDDD" w:themeColor="accent5" w:themeTint="99" w:sz="4"/>
        </w:tcBorders>
      </w:tcPr>
    </w:tblStylePr>
    <w:tblStylePr w:type="swCell">
      <w:tcPr>
        <w:tcBorders>
          <w:top w:val="single" w:color="93CDDD" w:themeColor="accent5" w:themeTint="99" w:sz="4"/>
        </w:tcBorders>
      </w:tcPr>
    </w:tblStylePr>
  </w:style>
  <w:style w:styleId="PO92" w:type="table">
    <w:name w:val="Grid Table 7 Colorful Accent 6"/>
    <w:basedOn w:val="PO3"/>
    <w:uiPriority w:val="92"/>
    <w:pPr>
      <w:spacing w:lineRule="auto" w:line="240" w:after="0"/>
      <w:rPr/>
    </w:pPr>
    <w:rPr>
      <w:color w:val="E26B09" w:themeColor="accent6" w:themeShade="BE"/>
    </w:rPr>
    <w:tblPr>
      <w:tblBorders>
        <w:bottom w:val="single" w:color="FAC090" w:themeColor="accent6" w:themeTint="99" w:sz="4"/>
        <w:insideH w:val="single" w:color="FAC090" w:themeColor="accent6" w:themeTint="99" w:sz="4"/>
        <w:insideV w:val="single" w:color="FAC090" w:themeColor="accent6" w:themeTint="99" w:sz="4"/>
        <w:left w:val="single" w:color="FAC090" w:themeColor="accent6" w:themeTint="99" w:sz="4"/>
        <w:right w:val="single" w:color="FAC090" w:themeColor="accent6" w:themeTint="99" w:sz="4"/>
        <w:top w:val="single" w:color="FAC090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ADA" w:themeFill="accent6" w:themeFillTint="33" w:color="000000" w:val="clear"/>
      </w:tcPr>
    </w:tblStylePr>
    <w:tblStylePr w:type="band1Vert">
      <w:tcPr>
        <w:shd w:fill="FDEADA" w:themeFill="accent6" w:themeFillTint="33" w:color="000000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FAC090" w:themeColor="accent6" w:themeTint="99" w:sz="4"/>
        </w:tcBorders>
      </w:tcPr>
    </w:tblStylePr>
    <w:tblStylePr w:type="nwCell">
      <w:tcPr>
        <w:tcBorders>
          <w:bottom w:val="single" w:color="FAC090" w:themeColor="accent6" w:themeTint="99" w:sz="4"/>
        </w:tcBorders>
      </w:tcPr>
    </w:tblStylePr>
    <w:tblStylePr w:type="seCell">
      <w:tcPr>
        <w:tcBorders>
          <w:top w:val="single" w:color="FAC090" w:themeColor="accent6" w:themeTint="99" w:sz="4"/>
        </w:tcBorders>
      </w:tcPr>
    </w:tblStylePr>
    <w:tblStylePr w:type="swCell">
      <w:tcPr>
        <w:tcBorders>
          <w:top w:val="single" w:color="FAC090" w:themeColor="accent6" w:themeTint="99" w:sz="4"/>
        </w:tcBorders>
      </w:tcPr>
    </w:tblStylePr>
  </w:style>
  <w:style w:styleId="PO93" w:type="table">
    <w:name w:val="List Table 1 Light"/>
    <w:basedOn w:val="PO3"/>
    <w:uiPriority w:val="93"/>
    <w:pPr>
      <w:spacing w:lineRule="auto" w:line="240" w:after="0"/>
      <w:rPr/>
    </w:pPr>
    <w:rPr/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666666" w:themeColor="text1" w:themeTint="99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single" w:color="666666" w:themeColor="text1" w:themeTint="99" w:sz="4"/>
        </w:tcBorders>
      </w:tcPr>
    </w:tblStylePr>
  </w:style>
  <w:style w:styleId="PO94" w:type="table">
    <w:name w:val="List Table 1 Light Accent 1"/>
    <w:basedOn w:val="PO3"/>
    <w:uiPriority w:val="94"/>
    <w:pPr>
      <w:spacing w:lineRule="auto" w:line="240" w:after="0"/>
      <w:rPr/>
    </w:pPr>
    <w:rPr/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CE6F2" w:themeFill="accent1" w:themeFillTint="33" w:color="000000" w:val="clear"/>
      </w:tcPr>
    </w:tblStylePr>
    <w:tblStylePr w:type="band1Vert">
      <w:tcPr>
        <w:shd w:fill="DCE6F2" w:themeFill="accent1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95B3D7" w:themeColor="accent1" w:themeTint="99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single" w:color="95B3D7" w:themeColor="accent1" w:themeTint="99" w:sz="4"/>
        </w:tcBorders>
      </w:tcPr>
    </w:tblStylePr>
  </w:style>
  <w:style w:styleId="PO95" w:type="table">
    <w:name w:val="List Table 1 Light Accent 2"/>
    <w:basedOn w:val="PO3"/>
    <w:uiPriority w:val="95"/>
    <w:pPr>
      <w:spacing w:lineRule="auto" w:line="240" w:after="0"/>
      <w:rPr/>
    </w:pPr>
    <w:rPr/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DCDB" w:themeFill="accent2" w:themeFillTint="33" w:color="000000" w:val="clear"/>
      </w:tcPr>
    </w:tblStylePr>
    <w:tblStylePr w:type="band1Vert">
      <w:tcPr>
        <w:shd w:fill="F2DCDB" w:themeFill="accent2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D99694" w:themeColor="accent2" w:themeTint="99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single" w:color="D99694" w:themeColor="accent2" w:themeTint="99" w:sz="4"/>
        </w:tcBorders>
      </w:tcPr>
    </w:tblStylePr>
  </w:style>
  <w:style w:styleId="PO96" w:type="table">
    <w:name w:val="List Table 1 Light Accent 3"/>
    <w:basedOn w:val="PO3"/>
    <w:uiPriority w:val="96"/>
    <w:pPr>
      <w:spacing w:lineRule="auto" w:line="240" w:after="0"/>
      <w:rPr/>
    </w:pPr>
    <w:rPr/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DE" w:themeFill="accent3" w:themeFillTint="33" w:color="000000" w:val="clear"/>
      </w:tcPr>
    </w:tblStylePr>
    <w:tblStylePr w:type="band1Vert">
      <w:tcPr>
        <w:shd w:fill="EBF1DE" w:themeFill="accent3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C3D69B" w:themeColor="accent3" w:themeTint="99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single" w:color="C3D69B" w:themeColor="accent3" w:themeTint="99" w:sz="4"/>
        </w:tcBorders>
      </w:tcPr>
    </w:tblStylePr>
  </w:style>
  <w:style w:styleId="PO97" w:type="table">
    <w:name w:val="List Table 1 Light Accent 4"/>
    <w:basedOn w:val="PO3"/>
    <w:uiPriority w:val="97"/>
    <w:pPr>
      <w:spacing w:lineRule="auto" w:line="240" w:after="0"/>
      <w:rPr/>
    </w:pPr>
    <w:rPr/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6E0EC" w:themeFill="accent4" w:themeFillTint="33" w:color="000000" w:val="clear"/>
      </w:tcPr>
    </w:tblStylePr>
    <w:tblStylePr w:type="band1Vert">
      <w:tcPr>
        <w:shd w:fill="E6E0EC" w:themeFill="accent4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B3A2C7" w:themeColor="accent4" w:themeTint="99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single" w:color="B3A2C7" w:themeColor="accent4" w:themeTint="99" w:sz="4"/>
        </w:tcBorders>
      </w:tcPr>
    </w:tblStylePr>
  </w:style>
  <w:style w:styleId="PO98" w:type="table">
    <w:name w:val="List Table 1 Light Accent 5"/>
    <w:basedOn w:val="PO3"/>
    <w:uiPriority w:val="98"/>
    <w:pPr>
      <w:spacing w:lineRule="auto" w:line="240" w:after="0"/>
      <w:rPr/>
    </w:pPr>
    <w:rPr/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BEEF4" w:themeFill="accent5" w:themeFillTint="33" w:color="000000" w:val="clear"/>
      </w:tcPr>
    </w:tblStylePr>
    <w:tblStylePr w:type="band1Vert">
      <w:tcPr>
        <w:shd w:fill="DBEEF4" w:themeFill="accent5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93CDDD" w:themeColor="accent5" w:themeTint="99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single" w:color="93CDDD" w:themeColor="accent5" w:themeTint="99" w:sz="4"/>
        </w:tcBorders>
      </w:tcPr>
    </w:tblStylePr>
  </w:style>
  <w:style w:styleId="PO99" w:type="table">
    <w:name w:val="List Table 1 Light Accent 6"/>
    <w:basedOn w:val="PO3"/>
    <w:uiPriority w:val="99"/>
    <w:pPr>
      <w:spacing w:lineRule="auto" w:line="240" w:after="0"/>
      <w:rPr/>
    </w:pPr>
    <w:rPr/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ADA" w:themeFill="accent6" w:themeFillTint="33" w:color="000000" w:val="clear"/>
      </w:tcPr>
    </w:tblStylePr>
    <w:tblStylePr w:type="band1Vert">
      <w:tcPr>
        <w:shd w:fill="FDEADA" w:themeFill="accent6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FAC090" w:themeColor="accent6" w:themeTint="99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single" w:color="FAC090" w:themeColor="accent6" w:themeTint="99" w:sz="4"/>
        </w:tcBorders>
      </w:tcPr>
    </w:tblStylePr>
  </w:style>
  <w:style w:styleId="PO100" w:type="table">
    <w:name w:val="List Table 2"/>
    <w:basedOn w:val="PO3"/>
    <w:uiPriority w:val="100"/>
    <w:pPr>
      <w:spacing w:lineRule="auto" w:line="240" w:after="0"/>
      <w:rPr/>
    </w:pPr>
    <w:rPr/>
    <w:tblPr>
      <w:tblBorders>
        <w:bottom w:val="single" w:color="666666" w:themeColor="text1" w:themeTint="99" w:sz="4"/>
        <w:insideH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styleId="PO101" w:type="table">
    <w:name w:val="List Table 2 Accent 1"/>
    <w:basedOn w:val="PO3"/>
    <w:uiPriority w:val="101"/>
    <w:pPr>
      <w:spacing w:lineRule="auto" w:line="240" w:after="0"/>
      <w:rPr/>
    </w:pPr>
    <w:rPr/>
    <w:tblPr>
      <w:tblBorders>
        <w:bottom w:val="single" w:color="95B3D7" w:themeColor="accent1" w:themeTint="99" w:sz="4"/>
        <w:insideH w:val="single" w:color="95B3D7" w:themeColor="accent1" w:themeTint="99" w:sz="4"/>
        <w:top w:val="single" w:color="95B3D7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CE6F2" w:themeFill="accent1" w:themeFillTint="33" w:color="000000" w:val="clear"/>
      </w:tcPr>
    </w:tblStylePr>
    <w:tblStylePr w:type="band1Vert">
      <w:tcPr>
        <w:shd w:fill="DCE6F2" w:themeFill="accent1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styleId="PO102" w:type="table">
    <w:name w:val="List Table 2 Accent 2"/>
    <w:basedOn w:val="PO3"/>
    <w:uiPriority w:val="102"/>
    <w:pPr>
      <w:spacing w:lineRule="auto" w:line="240" w:after="0"/>
      <w:rPr/>
    </w:pPr>
    <w:rPr/>
    <w:tblPr>
      <w:tblBorders>
        <w:bottom w:val="single" w:color="D99694" w:themeColor="accent2" w:themeTint="99" w:sz="4"/>
        <w:insideH w:val="single" w:color="D99694" w:themeColor="accent2" w:themeTint="99" w:sz="4"/>
        <w:top w:val="single" w:color="D99694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DCDB" w:themeFill="accent2" w:themeFillTint="33" w:color="000000" w:val="clear"/>
      </w:tcPr>
    </w:tblStylePr>
    <w:tblStylePr w:type="band1Vert">
      <w:tcPr>
        <w:shd w:fill="F2DCDB" w:themeFill="accent2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styleId="PO103" w:type="table">
    <w:name w:val="List Table 2 Accent 3"/>
    <w:basedOn w:val="PO3"/>
    <w:uiPriority w:val="103"/>
    <w:pPr>
      <w:spacing w:lineRule="auto" w:line="240" w:after="0"/>
      <w:rPr/>
    </w:pPr>
    <w:rPr/>
    <w:tblPr>
      <w:tblBorders>
        <w:bottom w:val="single" w:color="C3D69B" w:themeColor="accent3" w:themeTint="99" w:sz="4"/>
        <w:insideH w:val="single" w:color="C3D69B" w:themeColor="accent3" w:themeTint="99" w:sz="4"/>
        <w:top w:val="single" w:color="C3D69B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DE" w:themeFill="accent3" w:themeFillTint="33" w:color="000000" w:val="clear"/>
      </w:tcPr>
    </w:tblStylePr>
    <w:tblStylePr w:type="band1Vert">
      <w:tcPr>
        <w:shd w:fill="EBF1DE" w:themeFill="accent3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styleId="PO104" w:type="table">
    <w:name w:val="List Table 2 Accent 4"/>
    <w:basedOn w:val="PO3"/>
    <w:uiPriority w:val="104"/>
    <w:pPr>
      <w:spacing w:lineRule="auto" w:line="240" w:after="0"/>
      <w:rPr/>
    </w:pPr>
    <w:rPr/>
    <w:tblPr>
      <w:tblBorders>
        <w:bottom w:val="single" w:color="B3A2C7" w:themeColor="accent4" w:themeTint="99" w:sz="4"/>
        <w:insideH w:val="single" w:color="B3A2C7" w:themeColor="accent4" w:themeTint="99" w:sz="4"/>
        <w:top w:val="single" w:color="B3A2C7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6E0EC" w:themeFill="accent4" w:themeFillTint="33" w:color="000000" w:val="clear"/>
      </w:tcPr>
    </w:tblStylePr>
    <w:tblStylePr w:type="band1Vert">
      <w:tcPr>
        <w:shd w:fill="E6E0EC" w:themeFill="accent4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styleId="PO105" w:type="table">
    <w:name w:val="List Table 2 Accent 5"/>
    <w:basedOn w:val="PO3"/>
    <w:uiPriority w:val="105"/>
    <w:pPr>
      <w:spacing w:lineRule="auto" w:line="240" w:after="0"/>
      <w:rPr/>
    </w:pPr>
    <w:rPr/>
    <w:tblPr>
      <w:tblBorders>
        <w:bottom w:val="single" w:color="93CDDD" w:themeColor="accent5" w:themeTint="99" w:sz="4"/>
        <w:insideH w:val="single" w:color="93CDDD" w:themeColor="accent5" w:themeTint="99" w:sz="4"/>
        <w:top w:val="single" w:color="93CDDD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BEEF4" w:themeFill="accent5" w:themeFillTint="33" w:color="000000" w:val="clear"/>
      </w:tcPr>
    </w:tblStylePr>
    <w:tblStylePr w:type="band1Vert">
      <w:tcPr>
        <w:shd w:fill="DBEEF4" w:themeFill="accent5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styleId="PO106" w:type="table">
    <w:name w:val="List Table 2 Accent 6"/>
    <w:basedOn w:val="PO3"/>
    <w:uiPriority w:val="106"/>
    <w:pPr>
      <w:spacing w:lineRule="auto" w:line="240" w:after="0"/>
      <w:rPr/>
    </w:pPr>
    <w:rPr/>
    <w:tblPr>
      <w:tblBorders>
        <w:bottom w:val="single" w:color="FAC090" w:themeColor="accent6" w:themeTint="99" w:sz="4"/>
        <w:insideH w:val="single" w:color="FAC090" w:themeColor="accent6" w:themeTint="99" w:sz="4"/>
        <w:top w:val="single" w:color="FAC090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ADA" w:themeFill="accent6" w:themeFillTint="33" w:color="000000" w:val="clear"/>
      </w:tcPr>
    </w:tblStylePr>
    <w:tblStylePr w:type="band1Vert">
      <w:tcPr>
        <w:shd w:fill="FDEADA" w:themeFill="accent6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styleId="PO107" w:type="table">
    <w:name w:val="List Table 3"/>
    <w:basedOn w:val="PO3"/>
    <w:uiPriority w:val="107"/>
    <w:pPr>
      <w:spacing w:lineRule="auto" w:line="240" w:after="0"/>
      <w:rPr/>
    </w:pPr>
    <w:rPr/>
    <w:tblPr>
      <w:tblBorders>
        <w:bottom w:val="single" w:color="000000" w:themeColor="text1" w:sz="4"/>
        <w:left w:val="single" w:color="000000" w:themeColor="text1" w:sz="4"/>
        <w:right w:val="single" w:color="000000" w:themeColor="text1" w:sz="4"/>
        <w:top w:val="single" w:color="000000" w:themeColor="tex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000000" w:themeColor="text1" w:sz="4"/>
          <w:insideH w:val="nil"/>
          <w:top w:val="single" w:color="000000" w:themeColor="text1" w:sz="4"/>
        </w:tcBorders>
      </w:tcPr>
    </w:tblStylePr>
    <w:tblStylePr w:type="band1Vert">
      <w:tcPr>
        <w:tcBorders>
          <w:left w:val="single" w:color="000000" w:themeColor="text1" w:sz="4"/>
          <w:right w:val="single" w:color="000000" w:themeColor="text1" w:sz="4"/>
        </w:tcBorders>
      </w:tcPr>
    </w:tblStylePr>
    <w:tblStylePr w:type="firstCol">
      <w:rPr>
        <w:b w:val="1"/>
      </w:rPr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b w:val="1"/>
        <w:color w:val="FFFFFF" w:themeColor="background1"/>
      </w:rPr>
      <w:tcPr>
        <w:shd w:fill="000000" w:themeFill="text1" w:color="000000" w:val="clear"/>
      </w:tcPr>
    </w:tblStylePr>
    <w:tblStylePr w:type="lastCol">
      <w:rPr>
        <w:b w:val="1"/>
      </w:rPr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 w:val="1"/>
      </w:rPr>
      <w:tcPr>
        <w:shd w:fill="FFFFFF" w:themeFill="background1" w:color="000000" w:val="clear"/>
        <w:tcBorders>
          <w:top w:val="double" w:color="000000" w:themeColor="text1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000000" w:themeColor="text1" w:sz="4"/>
        </w:tcBorders>
      </w:tcPr>
    </w:tblStylePr>
    <w:tblStylePr w:type="swCell">
      <w:tcPr>
        <w:tcBorders>
          <w:right w:val="nil"/>
          <w:top w:val="double" w:color="000000" w:themeColor="text1" w:sz="4"/>
        </w:tcBorders>
      </w:tcPr>
    </w:tblStylePr>
  </w:style>
  <w:style w:styleId="PO108" w:type="table">
    <w:name w:val="List Table 3 Accent 1"/>
    <w:basedOn w:val="PO3"/>
    <w:uiPriority w:val="108"/>
    <w:pPr>
      <w:spacing w:lineRule="auto" w:line="240" w:after="0"/>
      <w:rPr/>
    </w:pPr>
    <w:rPr/>
    <w:tblPr>
      <w:tblBorders>
        <w:bottom w:val="single" w:color="4F81BD" w:themeColor="accent1" w:sz="4"/>
        <w:left w:val="single" w:color="4F81BD" w:themeColor="accent1" w:sz="4"/>
        <w:right w:val="single" w:color="4F81BD" w:themeColor="accent1" w:sz="4"/>
        <w:top w:val="single" w:color="4F81BD" w:themeColor="accen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4F81BD" w:themeColor="accent1" w:sz="4"/>
          <w:insideH w:val="nil"/>
          <w:top w:val="single" w:color="4F81BD" w:themeColor="accent1" w:sz="4"/>
        </w:tcBorders>
      </w:tcPr>
    </w:tblStylePr>
    <w:tblStylePr w:type="band1Vert">
      <w:tcPr>
        <w:tcBorders>
          <w:left w:val="single" w:color="4F81BD" w:themeColor="accent1" w:sz="4"/>
          <w:right w:val="single" w:color="4F81BD" w:themeColor="accent1" w:sz="4"/>
        </w:tcBorders>
      </w:tcPr>
    </w:tblStylePr>
    <w:tblStylePr w:type="firstCol">
      <w:rPr>
        <w:b w:val="1"/>
      </w:rPr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b w:val="1"/>
        <w:color w:val="FFFFFF" w:themeColor="background1"/>
      </w:rPr>
      <w:tcPr>
        <w:shd w:fill="4F81BD" w:themeFill="accent1" w:color="000000" w:val="clear"/>
      </w:tcPr>
    </w:tblStylePr>
    <w:tblStylePr w:type="lastCol">
      <w:rPr>
        <w:b w:val="1"/>
      </w:rPr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 w:val="1"/>
      </w:rPr>
      <w:tcPr>
        <w:shd w:fill="FFFFFF" w:themeFill="background1" w:color="000000" w:val="clear"/>
        <w:tcBorders>
          <w:top w:val="double" w:color="4F81BD" w:themeColor="accent1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4F81BD" w:themeColor="accent1" w:sz="4"/>
        </w:tcBorders>
      </w:tcPr>
    </w:tblStylePr>
    <w:tblStylePr w:type="swCell">
      <w:tcPr>
        <w:tcBorders>
          <w:right w:val="nil"/>
          <w:top w:val="double" w:color="4F81BD" w:themeColor="accent1" w:sz="4"/>
        </w:tcBorders>
      </w:tcPr>
    </w:tblStylePr>
  </w:style>
  <w:style w:styleId="PO109" w:type="table">
    <w:name w:val="List Table 3 Accent 2"/>
    <w:basedOn w:val="PO3"/>
    <w:uiPriority w:val="109"/>
    <w:pPr>
      <w:spacing w:lineRule="auto" w:line="240" w:after="0"/>
      <w:rPr/>
    </w:pPr>
    <w:rPr/>
    <w:tblPr>
      <w:tblBorders>
        <w:bottom w:val="single" w:color="C0504D" w:themeColor="accent2" w:sz="4"/>
        <w:left w:val="single" w:color="C0504D" w:themeColor="accent2" w:sz="4"/>
        <w:right w:val="single" w:color="C0504D" w:themeColor="accent2" w:sz="4"/>
        <w:top w:val="single" w:color="C0504D" w:themeColor="accent2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C0504D" w:themeColor="accent2" w:sz="4"/>
          <w:insideH w:val="nil"/>
          <w:top w:val="single" w:color="C0504D" w:themeColor="accent2" w:sz="4"/>
        </w:tcBorders>
      </w:tcPr>
    </w:tblStylePr>
    <w:tblStylePr w:type="band1Vert">
      <w:tcPr>
        <w:tcBorders>
          <w:left w:val="single" w:color="C0504D" w:themeColor="accent2" w:sz="4"/>
          <w:right w:val="single" w:color="C0504D" w:themeColor="accent2" w:sz="4"/>
        </w:tcBorders>
      </w:tcPr>
    </w:tblStylePr>
    <w:tblStylePr w:type="firstCol">
      <w:rPr>
        <w:b w:val="1"/>
      </w:rPr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b w:val="1"/>
        <w:color w:val="FFFFFF" w:themeColor="background1"/>
      </w:rPr>
      <w:tcPr>
        <w:shd w:fill="C0504D" w:themeFill="accent2" w:color="000000" w:val="clear"/>
      </w:tcPr>
    </w:tblStylePr>
    <w:tblStylePr w:type="lastCol">
      <w:rPr>
        <w:b w:val="1"/>
      </w:rPr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 w:val="1"/>
      </w:rPr>
      <w:tcPr>
        <w:shd w:fill="FFFFFF" w:themeFill="background1" w:color="000000" w:val="clear"/>
        <w:tcBorders>
          <w:top w:val="double" w:color="C0504D" w:themeColor="accent2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C0504D" w:themeColor="accent2" w:sz="4"/>
        </w:tcBorders>
      </w:tcPr>
    </w:tblStylePr>
    <w:tblStylePr w:type="swCell">
      <w:tcPr>
        <w:tcBorders>
          <w:right w:val="nil"/>
          <w:top w:val="double" w:color="C0504D" w:themeColor="accent2" w:sz="4"/>
        </w:tcBorders>
      </w:tcPr>
    </w:tblStylePr>
  </w:style>
  <w:style w:styleId="PO110" w:type="table">
    <w:name w:val="List Table 3 Accent 3"/>
    <w:basedOn w:val="PO3"/>
    <w:uiPriority w:val="110"/>
    <w:pPr>
      <w:spacing w:lineRule="auto" w:line="240" w:after="0"/>
      <w:rPr/>
    </w:pPr>
    <w:rPr/>
    <w:tblPr>
      <w:tblBorders>
        <w:bottom w:val="single" w:color="9BBB59" w:themeColor="accent3" w:sz="4"/>
        <w:left w:val="single" w:color="9BBB59" w:themeColor="accent3" w:sz="4"/>
        <w:right w:val="single" w:color="9BBB59" w:themeColor="accent3" w:sz="4"/>
        <w:top w:val="single" w:color="9BBB59" w:themeColor="accent3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9BBB59" w:themeColor="accent3" w:sz="4"/>
          <w:insideH w:val="nil"/>
          <w:top w:val="single" w:color="9BBB59" w:themeColor="accent3" w:sz="4"/>
        </w:tcBorders>
      </w:tcPr>
    </w:tblStylePr>
    <w:tblStylePr w:type="band1Vert">
      <w:tcPr>
        <w:tcBorders>
          <w:left w:val="single" w:color="9BBB59" w:themeColor="accent3" w:sz="4"/>
          <w:right w:val="single" w:color="9BBB59" w:themeColor="accent3" w:sz="4"/>
        </w:tcBorders>
      </w:tcPr>
    </w:tblStylePr>
    <w:tblStylePr w:type="firstCol">
      <w:rPr>
        <w:b w:val="1"/>
      </w:rPr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b w:val="1"/>
        <w:color w:val="FFFFFF" w:themeColor="background1"/>
      </w:rPr>
      <w:tcPr>
        <w:shd w:fill="9BBB59" w:themeFill="accent3" w:color="000000" w:val="clear"/>
      </w:tcPr>
    </w:tblStylePr>
    <w:tblStylePr w:type="lastCol">
      <w:rPr>
        <w:b w:val="1"/>
      </w:rPr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 w:val="1"/>
      </w:rPr>
      <w:tcPr>
        <w:shd w:fill="FFFFFF" w:themeFill="background1" w:color="000000" w:val="clear"/>
        <w:tcBorders>
          <w:top w:val="double" w:color="9BBB59" w:themeColor="accent3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9BBB59" w:themeColor="accent3" w:sz="4"/>
        </w:tcBorders>
      </w:tcPr>
    </w:tblStylePr>
    <w:tblStylePr w:type="swCell">
      <w:tcPr>
        <w:tcBorders>
          <w:right w:val="nil"/>
          <w:top w:val="double" w:color="9BBB59" w:themeColor="accent3" w:sz="4"/>
        </w:tcBorders>
      </w:tcPr>
    </w:tblStylePr>
  </w:style>
  <w:style w:styleId="PO111" w:type="table">
    <w:name w:val="List Table 3 Accent 4"/>
    <w:basedOn w:val="PO3"/>
    <w:uiPriority w:val="111"/>
    <w:pPr>
      <w:spacing w:lineRule="auto" w:line="240" w:after="0"/>
      <w:rPr/>
    </w:pPr>
    <w:rPr/>
    <w:tblPr>
      <w:tblBorders>
        <w:bottom w:val="single" w:color="8064A2" w:themeColor="accent4" w:sz="4"/>
        <w:left w:val="single" w:color="8064A2" w:themeColor="accent4" w:sz="4"/>
        <w:right w:val="single" w:color="8064A2" w:themeColor="accent4" w:sz="4"/>
        <w:top w:val="single" w:color="8064A2" w:themeColor="accent4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8064A2" w:themeColor="accent4" w:sz="4"/>
          <w:insideH w:val="nil"/>
          <w:top w:val="single" w:color="8064A2" w:themeColor="accent4" w:sz="4"/>
        </w:tcBorders>
      </w:tcPr>
    </w:tblStylePr>
    <w:tblStylePr w:type="band1Vert">
      <w:tcPr>
        <w:tcBorders>
          <w:left w:val="single" w:color="8064A2" w:themeColor="accent4" w:sz="4"/>
          <w:right w:val="single" w:color="8064A2" w:themeColor="accent4" w:sz="4"/>
        </w:tcBorders>
      </w:tcPr>
    </w:tblStylePr>
    <w:tblStylePr w:type="firstCol">
      <w:rPr>
        <w:b w:val="1"/>
      </w:rPr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b w:val="1"/>
        <w:color w:val="FFFFFF" w:themeColor="background1"/>
      </w:rPr>
      <w:tcPr>
        <w:shd w:fill="8064A2" w:themeFill="accent4" w:color="000000" w:val="clear"/>
      </w:tcPr>
    </w:tblStylePr>
    <w:tblStylePr w:type="lastCol">
      <w:rPr>
        <w:b w:val="1"/>
      </w:rPr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 w:val="1"/>
      </w:rPr>
      <w:tcPr>
        <w:shd w:fill="FFFFFF" w:themeFill="background1" w:color="000000" w:val="clear"/>
        <w:tcBorders>
          <w:top w:val="double" w:color="8064A2" w:themeColor="accent4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8064A2" w:themeColor="accent4" w:sz="4"/>
        </w:tcBorders>
      </w:tcPr>
    </w:tblStylePr>
    <w:tblStylePr w:type="swCell">
      <w:tcPr>
        <w:tcBorders>
          <w:right w:val="nil"/>
          <w:top w:val="double" w:color="8064A2" w:themeColor="accent4" w:sz="4"/>
        </w:tcBorders>
      </w:tcPr>
    </w:tblStylePr>
  </w:style>
  <w:style w:styleId="PO112" w:type="table">
    <w:name w:val="List Table 3 Accent 5"/>
    <w:basedOn w:val="PO3"/>
    <w:uiPriority w:val="112"/>
    <w:pPr>
      <w:spacing w:lineRule="auto" w:line="240" w:after="0"/>
      <w:rPr/>
    </w:pPr>
    <w:rPr/>
    <w:tblPr>
      <w:tblBorders>
        <w:bottom w:val="single" w:color="4BACC6" w:themeColor="accent5" w:sz="4"/>
        <w:left w:val="single" w:color="4BACC6" w:themeColor="accent5" w:sz="4"/>
        <w:right w:val="single" w:color="4BACC6" w:themeColor="accent5" w:sz="4"/>
        <w:top w:val="single" w:color="4BACC6" w:themeColor="accent5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4BACC6" w:themeColor="accent5" w:sz="4"/>
          <w:insideH w:val="nil"/>
          <w:top w:val="single" w:color="4BACC6" w:themeColor="accent5" w:sz="4"/>
        </w:tcBorders>
      </w:tcPr>
    </w:tblStylePr>
    <w:tblStylePr w:type="band1Vert">
      <w:tcPr>
        <w:tcBorders>
          <w:left w:val="single" w:color="4BACC6" w:themeColor="accent5" w:sz="4"/>
          <w:right w:val="single" w:color="4BACC6" w:themeColor="accent5" w:sz="4"/>
        </w:tcBorders>
      </w:tcPr>
    </w:tblStylePr>
    <w:tblStylePr w:type="firstCol">
      <w:rPr>
        <w:b w:val="1"/>
      </w:rPr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b w:val="1"/>
        <w:color w:val="FFFFFF" w:themeColor="background1"/>
      </w:rPr>
      <w:tcPr>
        <w:shd w:fill="4BACC6" w:themeFill="accent5" w:color="000000" w:val="clear"/>
      </w:tcPr>
    </w:tblStylePr>
    <w:tblStylePr w:type="lastCol">
      <w:rPr>
        <w:b w:val="1"/>
      </w:rPr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 w:val="1"/>
      </w:rPr>
      <w:tcPr>
        <w:shd w:fill="FFFFFF" w:themeFill="background1" w:color="000000" w:val="clear"/>
        <w:tcBorders>
          <w:top w:val="double" w:color="4BACC6" w:themeColor="accent5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4BACC6" w:themeColor="accent5" w:sz="4"/>
        </w:tcBorders>
      </w:tcPr>
    </w:tblStylePr>
    <w:tblStylePr w:type="swCell">
      <w:tcPr>
        <w:tcBorders>
          <w:right w:val="nil"/>
          <w:top w:val="double" w:color="4BACC6" w:themeColor="accent5" w:sz="4"/>
        </w:tcBorders>
      </w:tcPr>
    </w:tblStylePr>
  </w:style>
  <w:style w:styleId="PO113" w:type="table">
    <w:name w:val="List Table 3 Accent 6"/>
    <w:basedOn w:val="PO3"/>
    <w:uiPriority w:val="113"/>
    <w:pPr>
      <w:spacing w:lineRule="auto" w:line="240" w:after="0"/>
      <w:rPr/>
    </w:pPr>
    <w:rPr/>
    <w:tblPr>
      <w:tblBorders>
        <w:bottom w:val="single" w:color="F79646" w:themeColor="accent6" w:sz="4"/>
        <w:left w:val="single" w:color="F79646" w:themeColor="accent6" w:sz="4"/>
        <w:right w:val="single" w:color="F79646" w:themeColor="accent6" w:sz="4"/>
        <w:top w:val="single" w:color="F79646" w:themeColor="accent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F79646" w:themeColor="accent6" w:sz="4"/>
          <w:insideH w:val="nil"/>
          <w:top w:val="single" w:color="F79646" w:themeColor="accent6" w:sz="4"/>
        </w:tcBorders>
      </w:tcPr>
    </w:tblStylePr>
    <w:tblStylePr w:type="band1Vert">
      <w:tcPr>
        <w:tcBorders>
          <w:left w:val="single" w:color="F79646" w:themeColor="accent6" w:sz="4"/>
          <w:right w:val="single" w:color="F79646" w:themeColor="accent6" w:sz="4"/>
        </w:tcBorders>
      </w:tcPr>
    </w:tblStylePr>
    <w:tblStylePr w:type="firstCol">
      <w:rPr>
        <w:b w:val="1"/>
      </w:rPr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b w:val="1"/>
        <w:color w:val="FFFFFF" w:themeColor="background1"/>
      </w:rPr>
      <w:tcPr>
        <w:shd w:fill="F79646" w:themeFill="accent6" w:color="000000" w:val="clear"/>
      </w:tcPr>
    </w:tblStylePr>
    <w:tblStylePr w:type="lastCol">
      <w:rPr>
        <w:b w:val="1"/>
      </w:rPr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 w:val="1"/>
      </w:rPr>
      <w:tcPr>
        <w:shd w:fill="FFFFFF" w:themeFill="background1" w:color="000000" w:val="clear"/>
        <w:tcBorders>
          <w:top w:val="double" w:color="F79646" w:themeColor="accent6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F79646" w:themeColor="accent6" w:sz="4"/>
        </w:tcBorders>
      </w:tcPr>
    </w:tblStylePr>
    <w:tblStylePr w:type="swCell">
      <w:tcPr>
        <w:tcBorders>
          <w:right w:val="nil"/>
          <w:top w:val="double" w:color="F79646" w:themeColor="accent6" w:sz="4"/>
        </w:tcBorders>
      </w:tcPr>
    </w:tblStylePr>
  </w:style>
  <w:style w:styleId="PO114" w:type="table">
    <w:name w:val="List Table 4"/>
    <w:basedOn w:val="PO3"/>
    <w:uiPriority w:val="114"/>
    <w:pPr>
      <w:spacing w:lineRule="auto" w:line="240" w:after="0"/>
      <w:rPr/>
    </w:pPr>
    <w:rPr/>
    <w:tblPr>
      <w:tblBorders>
        <w:bottom w:val="single" w:color="666666" w:themeColor="text1" w:themeTint="99" w:sz="4"/>
        <w:insideH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000000" w:themeFill="text1" w:color="000000" w:val="clear"/>
        <w:tcBorders>
          <w:bottom w:val="single" w:color="000000" w:themeColor="text1" w:sz="4"/>
          <w:insideH w:val="nil"/>
          <w:left w:val="single" w:color="000000" w:themeColor="text1" w:sz="4"/>
          <w:right w:val="single" w:color="000000" w:themeColor="text1" w:sz="4"/>
          <w:top w:val="single" w:color="000000" w:themeColor="text1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666666" w:themeColor="text1" w:themeTint="99" w:sz="4"/>
        </w:tcBorders>
      </w:tcPr>
    </w:tblStylePr>
  </w:style>
  <w:style w:styleId="PO115" w:type="table">
    <w:name w:val="List Table 4 Accent 1"/>
    <w:basedOn w:val="PO3"/>
    <w:uiPriority w:val="115"/>
    <w:pPr>
      <w:spacing w:lineRule="auto" w:line="240" w:after="0"/>
      <w:rPr/>
    </w:pPr>
    <w:rPr/>
    <w:tblPr>
      <w:tblBorders>
        <w:bottom w:val="single" w:color="95B3D7" w:themeColor="accent1" w:themeTint="99" w:sz="4"/>
        <w:insideH w:val="single" w:color="95B3D7" w:themeColor="accent1" w:themeTint="99" w:sz="4"/>
        <w:left w:val="single" w:color="95B3D7" w:themeColor="accent1" w:themeTint="99" w:sz="4"/>
        <w:right w:val="single" w:color="95B3D7" w:themeColor="accent1" w:themeTint="99" w:sz="4"/>
        <w:top w:val="single" w:color="95B3D7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CE6F2" w:themeFill="accent1" w:themeFillTint="33" w:color="000000" w:val="clear"/>
      </w:tcPr>
    </w:tblStylePr>
    <w:tblStylePr w:type="band1Vert">
      <w:tcPr>
        <w:shd w:fill="DCE6F2" w:themeFill="accent1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4F81BD" w:themeFill="accent1" w:color="000000" w:val="clear"/>
        <w:tcBorders>
          <w:bottom w:val="single" w:color="4F81BD" w:themeColor="accent1" w:sz="4"/>
          <w:insideH w:val="nil"/>
          <w:left w:val="single" w:color="4F81BD" w:themeColor="accent1" w:sz="4"/>
          <w:right w:val="single" w:color="4F81BD" w:themeColor="accent1" w:sz="4"/>
          <w:top w:val="single" w:color="4F81BD" w:themeColor="accent1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95B3D7" w:themeColor="accent1" w:themeTint="99" w:sz="4"/>
        </w:tcBorders>
      </w:tcPr>
    </w:tblStylePr>
  </w:style>
  <w:style w:styleId="PO116" w:type="table">
    <w:name w:val="List Table 4 Accent 2"/>
    <w:basedOn w:val="PO3"/>
    <w:uiPriority w:val="116"/>
    <w:pPr>
      <w:spacing w:lineRule="auto" w:line="240" w:after="0"/>
      <w:rPr/>
    </w:pPr>
    <w:rPr/>
    <w:tblPr>
      <w:tblBorders>
        <w:bottom w:val="single" w:color="D99694" w:themeColor="accent2" w:themeTint="99" w:sz="4"/>
        <w:insideH w:val="single" w:color="D99694" w:themeColor="accent2" w:themeTint="99" w:sz="4"/>
        <w:left w:val="single" w:color="D99694" w:themeColor="accent2" w:themeTint="99" w:sz="4"/>
        <w:right w:val="single" w:color="D99694" w:themeColor="accent2" w:themeTint="99" w:sz="4"/>
        <w:top w:val="single" w:color="D99694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DCDB" w:themeFill="accent2" w:themeFillTint="33" w:color="000000" w:val="clear"/>
      </w:tcPr>
    </w:tblStylePr>
    <w:tblStylePr w:type="band1Vert">
      <w:tcPr>
        <w:shd w:fill="F2DCDB" w:themeFill="accent2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C0504D" w:themeFill="accent2" w:color="000000" w:val="clear"/>
        <w:tcBorders>
          <w:bottom w:val="single" w:color="C0504D" w:themeColor="accent2" w:sz="4"/>
          <w:insideH w:val="nil"/>
          <w:left w:val="single" w:color="C0504D" w:themeColor="accent2" w:sz="4"/>
          <w:right w:val="single" w:color="C0504D" w:themeColor="accent2" w:sz="4"/>
          <w:top w:val="single" w:color="C0504D" w:themeColor="accent2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D99694" w:themeColor="accent2" w:themeTint="99" w:sz="4"/>
        </w:tcBorders>
      </w:tcPr>
    </w:tblStylePr>
  </w:style>
  <w:style w:styleId="PO117" w:type="table">
    <w:name w:val="List Table 4 Accent 3"/>
    <w:basedOn w:val="PO3"/>
    <w:uiPriority w:val="117"/>
    <w:pPr>
      <w:spacing w:lineRule="auto" w:line="240" w:after="0"/>
      <w:rPr/>
    </w:pPr>
    <w:rPr/>
    <w:tblPr>
      <w:tblBorders>
        <w:bottom w:val="single" w:color="C3D69B" w:themeColor="accent3" w:themeTint="99" w:sz="4"/>
        <w:insideH w:val="single" w:color="C3D69B" w:themeColor="accent3" w:themeTint="99" w:sz="4"/>
        <w:left w:val="single" w:color="C3D69B" w:themeColor="accent3" w:themeTint="99" w:sz="4"/>
        <w:right w:val="single" w:color="C3D69B" w:themeColor="accent3" w:themeTint="99" w:sz="4"/>
        <w:top w:val="single" w:color="C3D69B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DE" w:themeFill="accent3" w:themeFillTint="33" w:color="000000" w:val="clear"/>
      </w:tcPr>
    </w:tblStylePr>
    <w:tblStylePr w:type="band1Vert">
      <w:tcPr>
        <w:shd w:fill="EBF1DE" w:themeFill="accent3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9BBB59" w:themeFill="accent3" w:color="000000" w:val="clear"/>
        <w:tcBorders>
          <w:bottom w:val="single" w:color="9BBB59" w:themeColor="accent3" w:sz="4"/>
          <w:insideH w:val="nil"/>
          <w:left w:val="single" w:color="9BBB59" w:themeColor="accent3" w:sz="4"/>
          <w:right w:val="single" w:color="9BBB59" w:themeColor="accent3" w:sz="4"/>
          <w:top w:val="single" w:color="9BBB59" w:themeColor="accent3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C3D69B" w:themeColor="accent3" w:themeTint="99" w:sz="4"/>
        </w:tcBorders>
      </w:tcPr>
    </w:tblStylePr>
  </w:style>
  <w:style w:styleId="PO118" w:type="table">
    <w:name w:val="List Table 4 Accent 4"/>
    <w:basedOn w:val="PO3"/>
    <w:uiPriority w:val="118"/>
    <w:pPr>
      <w:spacing w:lineRule="auto" w:line="240" w:after="0"/>
      <w:rPr/>
    </w:pPr>
    <w:rPr/>
    <w:tblPr>
      <w:tblBorders>
        <w:bottom w:val="single" w:color="B3A2C7" w:themeColor="accent4" w:themeTint="99" w:sz="4"/>
        <w:insideH w:val="single" w:color="B3A2C7" w:themeColor="accent4" w:themeTint="99" w:sz="4"/>
        <w:left w:val="single" w:color="B3A2C7" w:themeColor="accent4" w:themeTint="99" w:sz="4"/>
        <w:right w:val="single" w:color="B3A2C7" w:themeColor="accent4" w:themeTint="99" w:sz="4"/>
        <w:top w:val="single" w:color="B3A2C7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6E0EC" w:themeFill="accent4" w:themeFillTint="33" w:color="000000" w:val="clear"/>
      </w:tcPr>
    </w:tblStylePr>
    <w:tblStylePr w:type="band1Vert">
      <w:tcPr>
        <w:shd w:fill="E6E0EC" w:themeFill="accent4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8064A2" w:themeFill="accent4" w:color="000000" w:val="clear"/>
        <w:tcBorders>
          <w:bottom w:val="single" w:color="8064A2" w:themeColor="accent4" w:sz="4"/>
          <w:insideH w:val="nil"/>
          <w:left w:val="single" w:color="8064A2" w:themeColor="accent4" w:sz="4"/>
          <w:right w:val="single" w:color="8064A2" w:themeColor="accent4" w:sz="4"/>
          <w:top w:val="single" w:color="8064A2" w:themeColor="accent4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B3A2C7" w:themeColor="accent4" w:themeTint="99" w:sz="4"/>
        </w:tcBorders>
      </w:tcPr>
    </w:tblStylePr>
  </w:style>
  <w:style w:styleId="PO119" w:type="table">
    <w:name w:val="List Table 4 Accent 5"/>
    <w:basedOn w:val="PO3"/>
    <w:uiPriority w:val="119"/>
    <w:pPr>
      <w:spacing w:lineRule="auto" w:line="240" w:after="0"/>
      <w:rPr/>
    </w:pPr>
    <w:rPr/>
    <w:tblPr>
      <w:tblBorders>
        <w:bottom w:val="single" w:color="93CDDD" w:themeColor="accent5" w:themeTint="99" w:sz="4"/>
        <w:insideH w:val="single" w:color="93CDDD" w:themeColor="accent5" w:themeTint="99" w:sz="4"/>
        <w:left w:val="single" w:color="93CDDD" w:themeColor="accent5" w:themeTint="99" w:sz="4"/>
        <w:right w:val="single" w:color="93CDDD" w:themeColor="accent5" w:themeTint="99" w:sz="4"/>
        <w:top w:val="single" w:color="93CDDD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BEEF4" w:themeFill="accent5" w:themeFillTint="33" w:color="000000" w:val="clear"/>
      </w:tcPr>
    </w:tblStylePr>
    <w:tblStylePr w:type="band1Vert">
      <w:tcPr>
        <w:shd w:fill="DBEEF4" w:themeFill="accent5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4BACC6" w:themeFill="accent5" w:color="000000" w:val="clear"/>
        <w:tcBorders>
          <w:bottom w:val="single" w:color="4BACC6" w:themeColor="accent5" w:sz="4"/>
          <w:insideH w:val="nil"/>
          <w:left w:val="single" w:color="4BACC6" w:themeColor="accent5" w:sz="4"/>
          <w:right w:val="single" w:color="4BACC6" w:themeColor="accent5" w:sz="4"/>
          <w:top w:val="single" w:color="4BACC6" w:themeColor="accent5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93CDDD" w:themeColor="accent5" w:themeTint="99" w:sz="4"/>
        </w:tcBorders>
      </w:tcPr>
    </w:tblStylePr>
  </w:style>
  <w:style w:styleId="PO120" w:type="table">
    <w:name w:val="List Table 4 Accent 6"/>
    <w:basedOn w:val="PO3"/>
    <w:uiPriority w:val="120"/>
    <w:pPr>
      <w:spacing w:lineRule="auto" w:line="240" w:after="0"/>
      <w:rPr/>
    </w:pPr>
    <w:rPr/>
    <w:tblPr>
      <w:tblBorders>
        <w:bottom w:val="single" w:color="FAC090" w:themeColor="accent6" w:themeTint="99" w:sz="4"/>
        <w:insideH w:val="single" w:color="FAC090" w:themeColor="accent6" w:themeTint="99" w:sz="4"/>
        <w:left w:val="single" w:color="FAC090" w:themeColor="accent6" w:themeTint="99" w:sz="4"/>
        <w:right w:val="single" w:color="FAC090" w:themeColor="accent6" w:themeTint="99" w:sz="4"/>
        <w:top w:val="single" w:color="FAC090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ADA" w:themeFill="accent6" w:themeFillTint="33" w:color="000000" w:val="clear"/>
      </w:tcPr>
    </w:tblStylePr>
    <w:tblStylePr w:type="band1Vert">
      <w:tcPr>
        <w:shd w:fill="FDEADA" w:themeFill="accent6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F79646" w:themeFill="accent6" w:color="000000" w:val="clear"/>
        <w:tcBorders>
          <w:bottom w:val="single" w:color="F79646" w:themeColor="accent6" w:sz="4"/>
          <w:insideH w:val="nil"/>
          <w:left w:val="single" w:color="F79646" w:themeColor="accent6" w:sz="4"/>
          <w:right w:val="single" w:color="F79646" w:themeColor="accent6" w:sz="4"/>
          <w:top w:val="single" w:color="F79646" w:themeColor="accent6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FAC090" w:themeColor="accent6" w:themeTint="99" w:sz="4"/>
        </w:tcBorders>
      </w:tcPr>
    </w:tblStylePr>
  </w:style>
  <w:style w:styleId="PO121" w:type="table">
    <w:name w:val="List Table 5"/>
    <w:basedOn w:val="PO3"/>
    <w:uiPriority w:val="121"/>
    <w:pPr>
      <w:spacing w:lineRule="auto" w:line="240" w:after="0"/>
      <w:rPr/>
    </w:pPr>
    <w:rPr>
      <w:color w:val="FFFFFF" w:themeColor="background1"/>
    </w:rPr>
    <w:tblPr>
      <w:tblBorders>
        <w:bottom w:val="single" w:color="000000" w:themeColor="text1" w:sz="24"/>
        <w:left w:val="single" w:color="000000" w:themeColor="text1" w:sz="24"/>
        <w:right w:val="single" w:color="000000" w:themeColor="text1" w:sz="24"/>
        <w:top w:val="single" w:color="000000" w:themeColor="text1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000000" w:themeFill="text1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2" w:type="table">
    <w:name w:val="List Table 5 Accent 1"/>
    <w:basedOn w:val="PO3"/>
    <w:uiPriority w:val="122"/>
    <w:pPr>
      <w:spacing w:lineRule="auto" w:line="240" w:after="0"/>
      <w:rPr/>
    </w:pPr>
    <w:rPr>
      <w:color w:val="FFFFFF" w:themeColor="background1"/>
    </w:rPr>
    <w:tblPr>
      <w:tblBorders>
        <w:bottom w:val="single" w:color="4F81BD" w:themeColor="accent1" w:sz="24"/>
        <w:left w:val="single" w:color="4F81BD" w:themeColor="accent1" w:sz="24"/>
        <w:right w:val="single" w:color="4F81BD" w:themeColor="accent1" w:sz="24"/>
        <w:top w:val="single" w:color="4F81BD" w:themeColor="accent1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4F81BD" w:themeFill="accent1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3" w:type="table">
    <w:name w:val="List Table 5 Accent 2"/>
    <w:basedOn w:val="PO3"/>
    <w:uiPriority w:val="123"/>
    <w:pPr>
      <w:spacing w:lineRule="auto" w:line="240" w:after="0"/>
      <w:rPr/>
    </w:pPr>
    <w:rPr>
      <w:color w:val="FFFFFF" w:themeColor="background1"/>
    </w:rPr>
    <w:tblPr>
      <w:tblBorders>
        <w:bottom w:val="single" w:color="C0504D" w:themeColor="accent2" w:sz="24"/>
        <w:left w:val="single" w:color="C0504D" w:themeColor="accent2" w:sz="24"/>
        <w:right w:val="single" w:color="C0504D" w:themeColor="accent2" w:sz="24"/>
        <w:top w:val="single" w:color="C0504D" w:themeColor="accent2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C0504D" w:themeFill="accent2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4" w:type="table">
    <w:name w:val="List Table 5 Accent 3"/>
    <w:basedOn w:val="PO3"/>
    <w:uiPriority w:val="124"/>
    <w:pPr>
      <w:spacing w:lineRule="auto" w:line="240" w:after="0"/>
      <w:rPr/>
    </w:pPr>
    <w:rPr>
      <w:color w:val="FFFFFF" w:themeColor="background1"/>
    </w:rPr>
    <w:tblPr>
      <w:tblBorders>
        <w:bottom w:val="single" w:color="9BBB59" w:themeColor="accent3" w:sz="24"/>
        <w:left w:val="single" w:color="9BBB59" w:themeColor="accent3" w:sz="24"/>
        <w:right w:val="single" w:color="9BBB59" w:themeColor="accent3" w:sz="24"/>
        <w:top w:val="single" w:color="9BBB59" w:themeColor="accent3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9BBB59" w:themeFill="accent3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5" w:type="table">
    <w:name w:val="List Table 5 Accent 4"/>
    <w:basedOn w:val="PO3"/>
    <w:uiPriority w:val="125"/>
    <w:pPr>
      <w:spacing w:lineRule="auto" w:line="240" w:after="0"/>
      <w:rPr/>
    </w:pPr>
    <w:rPr>
      <w:color w:val="FFFFFF" w:themeColor="background1"/>
    </w:rPr>
    <w:tblPr>
      <w:tblBorders>
        <w:bottom w:val="single" w:color="8064A2" w:themeColor="accent4" w:sz="24"/>
        <w:left w:val="single" w:color="8064A2" w:themeColor="accent4" w:sz="24"/>
        <w:right w:val="single" w:color="8064A2" w:themeColor="accent4" w:sz="24"/>
        <w:top w:val="single" w:color="8064A2" w:themeColor="accent4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8064A2" w:themeFill="accent4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6" w:type="table">
    <w:name w:val="List Table 5 Accent 5"/>
    <w:basedOn w:val="PO3"/>
    <w:uiPriority w:val="126"/>
    <w:pPr>
      <w:spacing w:lineRule="auto" w:line="240" w:after="0"/>
      <w:rPr/>
    </w:pPr>
    <w:rPr>
      <w:color w:val="FFFFFF" w:themeColor="background1"/>
    </w:rPr>
    <w:tblPr>
      <w:tblBorders>
        <w:bottom w:val="single" w:color="4BACC6" w:themeColor="accent5" w:sz="24"/>
        <w:left w:val="single" w:color="4BACC6" w:themeColor="accent5" w:sz="24"/>
        <w:right w:val="single" w:color="4BACC6" w:themeColor="accent5" w:sz="24"/>
        <w:top w:val="single" w:color="4BACC6" w:themeColor="accent5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4BACC6" w:themeFill="accent5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7" w:type="table">
    <w:name w:val="List Table 5 Accent 6"/>
    <w:basedOn w:val="PO3"/>
    <w:uiPriority w:val="127"/>
    <w:pPr>
      <w:spacing w:lineRule="auto" w:line="240" w:after="0"/>
      <w:rPr/>
    </w:pPr>
    <w:rPr>
      <w:color w:val="FFFFFF" w:themeColor="background1"/>
    </w:rPr>
    <w:tblPr>
      <w:tblBorders>
        <w:bottom w:val="single" w:color="F79646" w:themeColor="accent6" w:sz="24"/>
        <w:left w:val="single" w:color="F79646" w:themeColor="accent6" w:sz="24"/>
        <w:right w:val="single" w:color="F79646" w:themeColor="accent6" w:sz="24"/>
        <w:top w:val="single" w:color="F79646" w:themeColor="accent6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79646" w:themeFill="accent6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8" w:type="table">
    <w:name w:val="List Table 6 Colorful"/>
    <w:basedOn w:val="PO3"/>
    <w:uiPriority w:val="128"/>
    <w:pPr>
      <w:spacing w:lineRule="auto" w:line="240" w:after="0"/>
      <w:rPr/>
    </w:pPr>
    <w:rPr>
      <w:color w:val="000000" w:themeColor="text1" w:themeShade="BE"/>
    </w:rPr>
    <w:tblPr>
      <w:tblBorders>
        <w:bottom w:val="single" w:color="000000" w:themeColor="text1" w:sz="4"/>
        <w:top w:val="single" w:color="000000" w:themeColor="tex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000000" w:themeColor="text1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000000" w:themeColor="text1" w:sz="4"/>
        </w:tcBorders>
      </w:tcPr>
    </w:tblStylePr>
  </w:style>
  <w:style w:styleId="PO129" w:type="table">
    <w:name w:val="List Table 6 Colorful Accent 1"/>
    <w:basedOn w:val="PO3"/>
    <w:uiPriority w:val="129"/>
    <w:pPr>
      <w:spacing w:lineRule="auto" w:line="240" w:after="0"/>
      <w:rPr/>
    </w:pPr>
    <w:rPr>
      <w:color w:val="365F91" w:themeColor="accent1" w:themeShade="BE"/>
    </w:rPr>
    <w:tblPr>
      <w:tblBorders>
        <w:bottom w:val="single" w:color="4F81BD" w:themeColor="accent1" w:sz="4"/>
        <w:top w:val="single" w:color="4F81BD" w:themeColor="accen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CE6F2" w:themeFill="accent1" w:themeFillTint="33" w:color="000000" w:val="clear"/>
      </w:tcPr>
    </w:tblStylePr>
    <w:tblStylePr w:type="band1Vert">
      <w:tcPr>
        <w:shd w:fill="DCE6F2" w:themeFill="accent1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4F81BD" w:themeColor="accent1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4F81BD" w:themeColor="accent1" w:sz="4"/>
        </w:tcBorders>
      </w:tcPr>
    </w:tblStylePr>
  </w:style>
  <w:style w:styleId="PO130" w:type="table">
    <w:name w:val="List Table 6 Colorful Accent 2"/>
    <w:basedOn w:val="PO3"/>
    <w:uiPriority w:val="130"/>
    <w:pPr>
      <w:spacing w:lineRule="auto" w:line="240" w:after="0"/>
      <w:rPr/>
    </w:pPr>
    <w:rPr>
      <w:color w:val="943634" w:themeColor="accent2" w:themeShade="BE"/>
    </w:rPr>
    <w:tblPr>
      <w:tblBorders>
        <w:bottom w:val="single" w:color="C0504D" w:themeColor="accent2" w:sz="4"/>
        <w:top w:val="single" w:color="C0504D" w:themeColor="accent2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DCDB" w:themeFill="accent2" w:themeFillTint="33" w:color="000000" w:val="clear"/>
      </w:tcPr>
    </w:tblStylePr>
    <w:tblStylePr w:type="band1Vert">
      <w:tcPr>
        <w:shd w:fill="F2DCDB" w:themeFill="accent2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C0504D" w:themeColor="accent2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C0504D" w:themeColor="accent2" w:sz="4"/>
        </w:tcBorders>
      </w:tcPr>
    </w:tblStylePr>
  </w:style>
  <w:style w:styleId="PO131" w:type="table">
    <w:name w:val="List Table 6 Colorful Accent 3"/>
    <w:basedOn w:val="PO3"/>
    <w:uiPriority w:val="131"/>
    <w:pPr>
      <w:spacing w:lineRule="auto" w:line="240" w:after="0"/>
      <w:rPr/>
    </w:pPr>
    <w:rPr>
      <w:color w:val="75913B" w:themeColor="accent3" w:themeShade="BE"/>
    </w:rPr>
    <w:tblPr>
      <w:tblBorders>
        <w:bottom w:val="single" w:color="9BBB59" w:themeColor="accent3" w:sz="4"/>
        <w:top w:val="single" w:color="9BBB59" w:themeColor="accent3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DE" w:themeFill="accent3" w:themeFillTint="33" w:color="000000" w:val="clear"/>
      </w:tcPr>
    </w:tblStylePr>
    <w:tblStylePr w:type="band1Vert">
      <w:tcPr>
        <w:shd w:fill="EBF1DE" w:themeFill="accent3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9BBB59" w:themeColor="accent3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9BBB59" w:themeColor="accent3" w:sz="4"/>
        </w:tcBorders>
      </w:tcPr>
    </w:tblStylePr>
  </w:style>
  <w:style w:styleId="PO132" w:type="table">
    <w:name w:val="List Table 6 Colorful Accent 4"/>
    <w:basedOn w:val="PO3"/>
    <w:uiPriority w:val="132"/>
    <w:pPr>
      <w:spacing w:lineRule="auto" w:line="240" w:after="0"/>
      <w:rPr/>
    </w:pPr>
    <w:rPr>
      <w:color w:val="5F497A" w:themeColor="accent4" w:themeShade="BE"/>
    </w:rPr>
    <w:tblPr>
      <w:tblBorders>
        <w:bottom w:val="single" w:color="8064A2" w:themeColor="accent4" w:sz="4"/>
        <w:top w:val="single" w:color="8064A2" w:themeColor="accent4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6E0EC" w:themeFill="accent4" w:themeFillTint="33" w:color="000000" w:val="clear"/>
      </w:tcPr>
    </w:tblStylePr>
    <w:tblStylePr w:type="band1Vert">
      <w:tcPr>
        <w:shd w:fill="E6E0EC" w:themeFill="accent4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8064A2" w:themeColor="accent4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8064A2" w:themeColor="accent4" w:sz="4"/>
        </w:tcBorders>
      </w:tcPr>
    </w:tblStylePr>
  </w:style>
  <w:style w:styleId="PO133" w:type="table">
    <w:name w:val="List Table 6 Colorful Accent 5"/>
    <w:basedOn w:val="PO3"/>
    <w:uiPriority w:val="133"/>
    <w:pPr>
      <w:spacing w:lineRule="auto" w:line="240" w:after="0"/>
      <w:rPr/>
    </w:pPr>
    <w:rPr>
      <w:color w:val="30849A" w:themeColor="accent5" w:themeShade="BE"/>
    </w:rPr>
    <w:tblPr>
      <w:tblBorders>
        <w:bottom w:val="single" w:color="4BACC6" w:themeColor="accent5" w:sz="4"/>
        <w:top w:val="single" w:color="4BACC6" w:themeColor="accent5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BEEF4" w:themeFill="accent5" w:themeFillTint="33" w:color="000000" w:val="clear"/>
      </w:tcPr>
    </w:tblStylePr>
    <w:tblStylePr w:type="band1Vert">
      <w:tcPr>
        <w:shd w:fill="DBEEF4" w:themeFill="accent5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4BACC6" w:themeColor="accent5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4BACC6" w:themeColor="accent5" w:sz="4"/>
        </w:tcBorders>
      </w:tcPr>
    </w:tblStylePr>
  </w:style>
  <w:style w:styleId="PO134" w:type="table">
    <w:name w:val="List Table 6 Colorful Accent 6"/>
    <w:basedOn w:val="PO3"/>
    <w:uiPriority w:val="134"/>
    <w:pPr>
      <w:spacing w:lineRule="auto" w:line="240" w:after="0"/>
      <w:rPr/>
    </w:pPr>
    <w:rPr>
      <w:color w:val="E26B09" w:themeColor="accent6" w:themeShade="BE"/>
    </w:rPr>
    <w:tblPr>
      <w:tblBorders>
        <w:bottom w:val="single" w:color="F79646" w:themeColor="accent6" w:sz="4"/>
        <w:top w:val="single" w:color="F79646" w:themeColor="accent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ADA" w:themeFill="accent6" w:themeFillTint="33" w:color="000000" w:val="clear"/>
      </w:tcPr>
    </w:tblStylePr>
    <w:tblStylePr w:type="band1Vert">
      <w:tcPr>
        <w:shd w:fill="FDEADA" w:themeFill="accent6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F79646" w:themeColor="accent6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F79646" w:themeColor="accent6" w:sz="4"/>
        </w:tcBorders>
      </w:tcPr>
    </w:tblStylePr>
  </w:style>
  <w:style w:styleId="PO135" w:type="table">
    <w:name w:val="List Table 7 Colorful"/>
    <w:basedOn w:val="PO3"/>
    <w:uiPriority w:val="135"/>
    <w:pPr>
      <w:spacing w:lineRule="auto" w:line="240" w:after="0"/>
      <w:rPr/>
    </w:pPr>
    <w:rPr>
      <w:color w:val="000000" w:themeColor="text1" w:themeShade="BE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pPr>
        <w:jc w:val="right"/>
        <w:rPr/>
      </w:pPr>
      <w:rPr>
        <w:i w:val="1"/>
        <w:sz w:val="26"/>
        <w:szCs w:val="26"/>
      </w:rPr>
      <w:tcPr>
        <w:shd w:fill="FFFFFF" w:themeFill="background1" w:color="000000" w:val="clear"/>
        <w:tcBorders>
          <w:right w:val="single" w:color="000000" w:themeColor="text1" w:sz="4"/>
        </w:tcBorders>
      </w:tcPr>
    </w:tblStylePr>
    <w:tblStylePr w:type="firstRow">
      <w:rPr>
        <w:i w:val="1"/>
        <w:sz w:val="26"/>
        <w:szCs w:val="26"/>
      </w:rPr>
      <w:tblPr/>
      <w:tcPr>
        <w:shd w:fill="FFFFFF" w:themeFill="background1" w:color="000000" w:val="clear"/>
        <w:tcBorders>
          <w:bottom w:val="single" w:color="000000" w:themeColor="text1" w:sz="4"/>
        </w:tcBorders>
      </w:tcPr>
    </w:tblStylePr>
    <w:tblStylePr w:type="lastCol">
      <w:rPr>
        <w:i w:val="1"/>
        <w:sz w:val="26"/>
        <w:szCs w:val="26"/>
      </w:rPr>
      <w:tcPr>
        <w:shd w:fill="FFFFFF" w:themeFill="background1" w:color="000000" w:val="clear"/>
        <w:tcBorders>
          <w:left w:val="single" w:color="000000" w:themeColor="text1" w:sz="4"/>
        </w:tcBorders>
      </w:tcPr>
    </w:tblStylePr>
    <w:tblStylePr w:type="lastRow">
      <w:rPr>
        <w:i w:val="1"/>
        <w:sz w:val="26"/>
        <w:szCs w:val="26"/>
      </w:rPr>
      <w:tcPr>
        <w:shd w:fill="FFFFFF" w:themeFill="background1" w:color="000000" w:val="clear"/>
        <w:tcBorders>
          <w:top w:val="single" w:color="000000" w:themeColor="text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6" w:type="table">
    <w:name w:val="List Table 7 Colorful Accent 1"/>
    <w:basedOn w:val="PO3"/>
    <w:uiPriority w:val="136"/>
    <w:pPr>
      <w:spacing w:lineRule="auto" w:line="240" w:after="0"/>
      <w:rPr/>
    </w:pPr>
    <w:rPr>
      <w:color w:val="365F91" w:themeColor="accent1" w:themeShade="BE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CE6F2" w:themeFill="accent1" w:themeFillTint="33" w:color="000000" w:val="clear"/>
      </w:tcPr>
    </w:tblStylePr>
    <w:tblStylePr w:type="band1Vert">
      <w:tcPr>
        <w:shd w:fill="DCE6F2" w:themeFill="accent1" w:themeFillTint="33" w:color="000000" w:val="clear"/>
      </w:tcPr>
    </w:tblStylePr>
    <w:tblStylePr w:type="firstCol">
      <w:pPr>
        <w:jc w:val="right"/>
        <w:rPr/>
      </w:pPr>
      <w:rPr>
        <w:i w:val="1"/>
        <w:sz w:val="26"/>
        <w:szCs w:val="26"/>
      </w:rPr>
      <w:tcPr>
        <w:shd w:fill="FFFFFF" w:themeFill="background1" w:color="000000" w:val="clear"/>
        <w:tcBorders>
          <w:right w:val="single" w:color="4F81BD" w:themeColor="accent1" w:sz="4"/>
        </w:tcBorders>
      </w:tcPr>
    </w:tblStylePr>
    <w:tblStylePr w:type="firstRow">
      <w:rPr>
        <w:i w:val="1"/>
        <w:sz w:val="26"/>
        <w:szCs w:val="26"/>
      </w:rPr>
      <w:tblPr/>
      <w:tcPr>
        <w:shd w:fill="FFFFFF" w:themeFill="background1" w:color="000000" w:val="clear"/>
        <w:tcBorders>
          <w:bottom w:val="single" w:color="4F81BD" w:themeColor="accent1" w:sz="4"/>
        </w:tcBorders>
      </w:tcPr>
    </w:tblStylePr>
    <w:tblStylePr w:type="lastCol">
      <w:rPr>
        <w:i w:val="1"/>
        <w:sz w:val="26"/>
        <w:szCs w:val="26"/>
      </w:rPr>
      <w:tcPr>
        <w:shd w:fill="FFFFFF" w:themeFill="background1" w:color="000000" w:val="clear"/>
        <w:tcBorders>
          <w:left w:val="single" w:color="4F81BD" w:themeColor="accent1" w:sz="4"/>
        </w:tcBorders>
      </w:tcPr>
    </w:tblStylePr>
    <w:tblStylePr w:type="lastRow">
      <w:rPr>
        <w:i w:val="1"/>
        <w:sz w:val="26"/>
        <w:szCs w:val="26"/>
      </w:rPr>
      <w:tcPr>
        <w:shd w:fill="FFFFFF" w:themeFill="background1" w:color="000000" w:val="clear"/>
        <w:tcBorders>
          <w:top w:val="single" w:color="4F81BD" w:themeColor="accent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7" w:type="table">
    <w:name w:val="List Table 7 Colorful Accent 2"/>
    <w:basedOn w:val="PO3"/>
    <w:uiPriority w:val="137"/>
    <w:pPr>
      <w:spacing w:lineRule="auto" w:line="240" w:after="0"/>
      <w:rPr/>
    </w:pPr>
    <w:rPr>
      <w:color w:val="943634" w:themeColor="accent2" w:themeShade="BE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DCDB" w:themeFill="accent2" w:themeFillTint="33" w:color="000000" w:val="clear"/>
      </w:tcPr>
    </w:tblStylePr>
    <w:tblStylePr w:type="band1Vert">
      <w:tcPr>
        <w:shd w:fill="F2DCDB" w:themeFill="accent2" w:themeFillTint="33" w:color="000000" w:val="clear"/>
      </w:tcPr>
    </w:tblStylePr>
    <w:tblStylePr w:type="firstCol">
      <w:pPr>
        <w:jc w:val="right"/>
        <w:rPr/>
      </w:pPr>
      <w:rPr>
        <w:i w:val="1"/>
        <w:sz w:val="26"/>
        <w:szCs w:val="26"/>
      </w:rPr>
      <w:tcPr>
        <w:shd w:fill="FFFFFF" w:themeFill="background1" w:color="000000" w:val="clear"/>
        <w:tcBorders>
          <w:right w:val="single" w:color="C0504D" w:themeColor="accent2" w:sz="4"/>
        </w:tcBorders>
      </w:tcPr>
    </w:tblStylePr>
    <w:tblStylePr w:type="firstRow">
      <w:rPr>
        <w:i w:val="1"/>
        <w:sz w:val="26"/>
        <w:szCs w:val="26"/>
      </w:rPr>
      <w:tblPr/>
      <w:tcPr>
        <w:shd w:fill="FFFFFF" w:themeFill="background1" w:color="000000" w:val="clear"/>
        <w:tcBorders>
          <w:bottom w:val="single" w:color="C0504D" w:themeColor="accent2" w:sz="4"/>
        </w:tcBorders>
      </w:tcPr>
    </w:tblStylePr>
    <w:tblStylePr w:type="lastCol">
      <w:rPr>
        <w:i w:val="1"/>
        <w:sz w:val="26"/>
        <w:szCs w:val="26"/>
      </w:rPr>
      <w:tcPr>
        <w:shd w:fill="FFFFFF" w:themeFill="background1" w:color="000000" w:val="clear"/>
        <w:tcBorders>
          <w:left w:val="single" w:color="C0504D" w:themeColor="accent2" w:sz="4"/>
        </w:tcBorders>
      </w:tcPr>
    </w:tblStylePr>
    <w:tblStylePr w:type="lastRow">
      <w:rPr>
        <w:i w:val="1"/>
        <w:sz w:val="26"/>
        <w:szCs w:val="26"/>
      </w:rPr>
      <w:tcPr>
        <w:shd w:fill="FFFFFF" w:themeFill="background1" w:color="000000" w:val="clear"/>
        <w:tcBorders>
          <w:top w:val="single" w:color="C0504D" w:themeColor="accent2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8" w:type="table">
    <w:name w:val="List Table 7 Colorful Accent 3"/>
    <w:basedOn w:val="PO3"/>
    <w:uiPriority w:val="138"/>
    <w:pPr>
      <w:spacing w:lineRule="auto" w:line="240" w:after="0"/>
      <w:rPr/>
    </w:pPr>
    <w:rPr>
      <w:color w:val="75913B" w:themeColor="accent3" w:themeShade="BE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DE" w:themeFill="accent3" w:themeFillTint="33" w:color="000000" w:val="clear"/>
      </w:tcPr>
    </w:tblStylePr>
    <w:tblStylePr w:type="band1Vert">
      <w:tcPr>
        <w:shd w:fill="EBF1DE" w:themeFill="accent3" w:themeFillTint="33" w:color="000000" w:val="clear"/>
      </w:tcPr>
    </w:tblStylePr>
    <w:tblStylePr w:type="firstCol">
      <w:pPr>
        <w:jc w:val="right"/>
        <w:rPr/>
      </w:pPr>
      <w:rPr>
        <w:i w:val="1"/>
        <w:sz w:val="26"/>
        <w:szCs w:val="26"/>
      </w:rPr>
      <w:tcPr>
        <w:shd w:fill="FFFFFF" w:themeFill="background1" w:color="000000" w:val="clear"/>
        <w:tcBorders>
          <w:right w:val="single" w:color="9BBB59" w:themeColor="accent3" w:sz="4"/>
        </w:tcBorders>
      </w:tcPr>
    </w:tblStylePr>
    <w:tblStylePr w:type="firstRow">
      <w:rPr>
        <w:i w:val="1"/>
        <w:sz w:val="26"/>
        <w:szCs w:val="26"/>
      </w:rPr>
      <w:tblPr/>
      <w:tcPr>
        <w:shd w:fill="FFFFFF" w:themeFill="background1" w:color="000000" w:val="clear"/>
        <w:tcBorders>
          <w:bottom w:val="single" w:color="9BBB59" w:themeColor="accent3" w:sz="4"/>
        </w:tcBorders>
      </w:tcPr>
    </w:tblStylePr>
    <w:tblStylePr w:type="lastCol">
      <w:rPr>
        <w:i w:val="1"/>
        <w:sz w:val="26"/>
        <w:szCs w:val="26"/>
      </w:rPr>
      <w:tcPr>
        <w:shd w:fill="FFFFFF" w:themeFill="background1" w:color="000000" w:val="clear"/>
        <w:tcBorders>
          <w:left w:val="single" w:color="9BBB59" w:themeColor="accent3" w:sz="4"/>
        </w:tcBorders>
      </w:tcPr>
    </w:tblStylePr>
    <w:tblStylePr w:type="lastRow">
      <w:rPr>
        <w:i w:val="1"/>
        <w:sz w:val="26"/>
        <w:szCs w:val="26"/>
      </w:rPr>
      <w:tcPr>
        <w:shd w:fill="FFFFFF" w:themeFill="background1" w:color="000000" w:val="clear"/>
        <w:tcBorders>
          <w:top w:val="single" w:color="9BBB59" w:themeColor="accent3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9" w:type="table">
    <w:name w:val="List Table 7 Colorful Accent 4"/>
    <w:basedOn w:val="PO3"/>
    <w:uiPriority w:val="139"/>
    <w:pPr>
      <w:spacing w:lineRule="auto" w:line="240" w:after="0"/>
      <w:rPr/>
    </w:pPr>
    <w:rPr>
      <w:color w:val="5F497A" w:themeColor="accent4" w:themeShade="BE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6E0EC" w:themeFill="accent4" w:themeFillTint="33" w:color="000000" w:val="clear"/>
      </w:tcPr>
    </w:tblStylePr>
    <w:tblStylePr w:type="band1Vert">
      <w:tcPr>
        <w:shd w:fill="E6E0EC" w:themeFill="accent4" w:themeFillTint="33" w:color="000000" w:val="clear"/>
      </w:tcPr>
    </w:tblStylePr>
    <w:tblStylePr w:type="firstCol">
      <w:pPr>
        <w:jc w:val="right"/>
        <w:rPr/>
      </w:pPr>
      <w:rPr>
        <w:i w:val="1"/>
        <w:sz w:val="26"/>
        <w:szCs w:val="26"/>
      </w:rPr>
      <w:tcPr>
        <w:shd w:fill="FFFFFF" w:themeFill="background1" w:color="000000" w:val="clear"/>
        <w:tcBorders>
          <w:right w:val="single" w:color="8064A2" w:themeColor="accent4" w:sz="4"/>
        </w:tcBorders>
      </w:tcPr>
    </w:tblStylePr>
    <w:tblStylePr w:type="firstRow">
      <w:rPr>
        <w:i w:val="1"/>
        <w:sz w:val="26"/>
        <w:szCs w:val="26"/>
      </w:rPr>
      <w:tblPr/>
      <w:tcPr>
        <w:shd w:fill="FFFFFF" w:themeFill="background1" w:color="000000" w:val="clear"/>
        <w:tcBorders>
          <w:bottom w:val="single" w:color="8064A2" w:themeColor="accent4" w:sz="4"/>
        </w:tcBorders>
      </w:tcPr>
    </w:tblStylePr>
    <w:tblStylePr w:type="lastCol">
      <w:rPr>
        <w:i w:val="1"/>
        <w:sz w:val="26"/>
        <w:szCs w:val="26"/>
      </w:rPr>
      <w:tcPr>
        <w:shd w:fill="FFFFFF" w:themeFill="background1" w:color="000000" w:val="clear"/>
        <w:tcBorders>
          <w:left w:val="single" w:color="8064A2" w:themeColor="accent4" w:sz="4"/>
        </w:tcBorders>
      </w:tcPr>
    </w:tblStylePr>
    <w:tblStylePr w:type="lastRow">
      <w:rPr>
        <w:i w:val="1"/>
        <w:sz w:val="26"/>
        <w:szCs w:val="26"/>
      </w:rPr>
      <w:tcPr>
        <w:shd w:fill="FFFFFF" w:themeFill="background1" w:color="000000" w:val="clear"/>
        <w:tcBorders>
          <w:top w:val="single" w:color="8064A2" w:themeColor="accent4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40" w:type="table">
    <w:name w:val="List Table 7 Colorful Accent 5"/>
    <w:basedOn w:val="PO3"/>
    <w:uiPriority w:val="140"/>
    <w:pPr>
      <w:spacing w:lineRule="auto" w:line="240" w:after="0"/>
      <w:rPr/>
    </w:pPr>
    <w:rPr>
      <w:color w:val="30849A" w:themeColor="accent5" w:themeShade="BE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BEEF4" w:themeFill="accent5" w:themeFillTint="33" w:color="000000" w:val="clear"/>
      </w:tcPr>
    </w:tblStylePr>
    <w:tblStylePr w:type="band1Vert">
      <w:tcPr>
        <w:shd w:fill="DBEEF4" w:themeFill="accent5" w:themeFillTint="33" w:color="000000" w:val="clear"/>
      </w:tcPr>
    </w:tblStylePr>
    <w:tblStylePr w:type="firstCol">
      <w:pPr>
        <w:jc w:val="right"/>
        <w:rPr/>
      </w:pPr>
      <w:rPr>
        <w:i w:val="1"/>
        <w:sz w:val="26"/>
        <w:szCs w:val="26"/>
      </w:rPr>
      <w:tcPr>
        <w:shd w:fill="FFFFFF" w:themeFill="background1" w:color="000000" w:val="clear"/>
        <w:tcBorders>
          <w:right w:val="single" w:color="4BACC6" w:themeColor="accent5" w:sz="4"/>
        </w:tcBorders>
      </w:tcPr>
    </w:tblStylePr>
    <w:tblStylePr w:type="firstRow">
      <w:rPr>
        <w:i w:val="1"/>
        <w:sz w:val="26"/>
        <w:szCs w:val="26"/>
      </w:rPr>
      <w:tblPr/>
      <w:tcPr>
        <w:shd w:fill="FFFFFF" w:themeFill="background1" w:color="000000" w:val="clear"/>
        <w:tcBorders>
          <w:bottom w:val="single" w:color="4BACC6" w:themeColor="accent5" w:sz="4"/>
        </w:tcBorders>
      </w:tcPr>
    </w:tblStylePr>
    <w:tblStylePr w:type="lastCol">
      <w:rPr>
        <w:i w:val="1"/>
        <w:sz w:val="26"/>
        <w:szCs w:val="26"/>
      </w:rPr>
      <w:tcPr>
        <w:shd w:fill="FFFFFF" w:themeFill="background1" w:color="000000" w:val="clear"/>
        <w:tcBorders>
          <w:left w:val="single" w:color="4BACC6" w:themeColor="accent5" w:sz="4"/>
        </w:tcBorders>
      </w:tcPr>
    </w:tblStylePr>
    <w:tblStylePr w:type="lastRow">
      <w:rPr>
        <w:i w:val="1"/>
        <w:sz w:val="26"/>
        <w:szCs w:val="26"/>
      </w:rPr>
      <w:tcPr>
        <w:shd w:fill="FFFFFF" w:themeFill="background1" w:color="000000" w:val="clear"/>
        <w:tcBorders>
          <w:top w:val="single" w:color="4BACC6" w:themeColor="accent5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41" w:type="table">
    <w:name w:val="List Table 7 Colorful Accent 6"/>
    <w:basedOn w:val="PO3"/>
    <w:uiPriority w:val="141"/>
    <w:pPr>
      <w:spacing w:lineRule="auto" w:line="240" w:after="0"/>
      <w:rPr/>
    </w:pPr>
    <w:rPr>
      <w:color w:val="E26B09" w:themeColor="accent6" w:themeShade="BE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ADA" w:themeFill="accent6" w:themeFillTint="33" w:color="000000" w:val="clear"/>
      </w:tcPr>
    </w:tblStylePr>
    <w:tblStylePr w:type="band1Vert">
      <w:tcPr>
        <w:shd w:fill="FDEADA" w:themeFill="accent6" w:themeFillTint="33" w:color="000000" w:val="clear"/>
      </w:tcPr>
    </w:tblStylePr>
    <w:tblStylePr w:type="firstCol">
      <w:pPr>
        <w:jc w:val="right"/>
        <w:rPr/>
      </w:pPr>
      <w:rPr>
        <w:i w:val="1"/>
        <w:sz w:val="26"/>
        <w:szCs w:val="26"/>
      </w:rPr>
      <w:tcPr>
        <w:shd w:fill="FFFFFF" w:themeFill="background1" w:color="000000" w:val="clear"/>
        <w:tcBorders>
          <w:right w:val="single" w:color="F79646" w:themeColor="accent6" w:sz="4"/>
        </w:tcBorders>
      </w:tcPr>
    </w:tblStylePr>
    <w:tblStylePr w:type="firstRow">
      <w:rPr>
        <w:i w:val="1"/>
        <w:sz w:val="26"/>
        <w:szCs w:val="26"/>
      </w:rPr>
      <w:tblPr/>
      <w:tcPr>
        <w:shd w:fill="FFFFFF" w:themeFill="background1" w:color="000000" w:val="clear"/>
        <w:tcBorders>
          <w:bottom w:val="single" w:color="F79646" w:themeColor="accent6" w:sz="4"/>
        </w:tcBorders>
      </w:tcPr>
    </w:tblStylePr>
    <w:tblStylePr w:type="lastCol">
      <w:rPr>
        <w:i w:val="1"/>
        <w:sz w:val="26"/>
        <w:szCs w:val="26"/>
      </w:rPr>
      <w:tcPr>
        <w:shd w:fill="FFFFFF" w:themeFill="background1" w:color="000000" w:val="clear"/>
        <w:tcBorders>
          <w:left w:val="single" w:color="F79646" w:themeColor="accent6" w:sz="4"/>
        </w:tcBorders>
      </w:tcPr>
    </w:tblStylePr>
    <w:tblStylePr w:type="lastRow">
      <w:rPr>
        <w:i w:val="1"/>
        <w:sz w:val="26"/>
        <w:szCs w:val="26"/>
      </w:rPr>
      <w:tcPr>
        <w:shd w:fill="FFFFFF" w:themeFill="background1" w:color="000000" w:val="clear"/>
        <w:tcBorders>
          <w:top w:val="single" w:color="F79646" w:themeColor="accent6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customStyle="1" w:styleId="PO142" w:type="table">
    <w:name w:val="Calendar1"/>
    <w:basedOn w:val="PO3"/>
    <w:uiPriority w:val="142"/>
    <w:pPr>
      <w:jc w:val="left"/>
      <w:spacing w:lineRule="auto" w:line="240" w:after="0"/>
      <w:rPr/>
    </w:pPr>
    <w:rPr>
      <w:sz w:val="22"/>
      <w:szCs w:val="22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val="nil"/>
    </w:tcPr>
    <w:tblStylePr w:type="band1Horz">
      <w:tcPr>
        <w:shd w:val="nil"/>
        <w:tcBorders>
          <w:bottom w:val="nil"/>
          <w:insideH w:val="nil"/>
          <w:insideV w:val="nil"/>
          <w:left w:val="nil"/>
          <w:right w:val="nil"/>
          <w:top w:val="nil"/>
          <w:tl2br w:val="nil"/>
          <w:tr2bl w:val="nil"/>
        </w:tcBorders>
      </w:tcPr>
    </w:tblStylePr>
    <w:tblStylePr w:type="band2Horz">
      <w:tcPr>
        <w:shd w:val="nil"/>
        <w:tcBorders>
          <w:bottom w:val="single" w:color="000000" w:themeColor="text1" w:sz="24"/>
          <w:insideH w:val="nil"/>
          <w:insideV w:val="nil"/>
          <w:left w:val="nil"/>
          <w:right w:val="nil"/>
          <w:top w:val="single" w:color="000000" w:themeColor="text1" w:sz="24"/>
          <w:tl2br w:val="nil"/>
          <w:tr2bl w:val="nil"/>
        </w:tcBorders>
      </w:tcPr>
    </w:tblStylePr>
    <w:tblStylePr w:type="firstRow">
      <w:pPr>
        <w:spacing w:lineRule="auto" w:line="259"/>
        <w:rPr/>
      </w:pPr>
      <w:rPr>
        <w:i w:val="0"/>
        <w:b w:val="1"/>
        <w:color w:val="auto"/>
        <w:sz w:val="44"/>
        <w:szCs w:val="44"/>
      </w:rPr>
      <w:tcPr/>
    </w:tblStylePr>
    <w:tblStylePr w:type="lastRow">
      <w:tcPr>
        <w:shd w:val="nil"/>
        <w:tcBorders>
          <w:bottom w:val="nil"/>
          <w:insideH w:val="nil"/>
          <w:insideV w:val="nil"/>
          <w:left w:val="nil"/>
          <w:right w:val="nil"/>
          <w:top w:val="nil"/>
          <w:tl2br w:val="nil"/>
          <w:tr2bl w:val="nil"/>
        </w:tcBorders>
      </w:tcPr>
    </w:tblStylePr>
  </w:style>
  <w:style w:styleId="PO151" w:type="paragraph">
    <w:name w:val="Normal (Web)"/>
    <w:basedOn w:val="PO1"/>
    <w:uiPriority w:val="151"/>
    <w:unhideWhenUsed/>
    <w:pPr>
      <w:spacing w:before="100" w:beforeAutospacing="1" w:after="100" w:afterAutospacing="1"/>
      <w:rPr/>
    </w:pPr>
    <w:rPr>
      <w:rFonts w:ascii="Times New Roman" w:eastAsia="Times New Roman" w:hAnsi="Times New Roman"/>
      <w:lang w:eastAsia="ru-RU"/>
    </w:rPr>
  </w:style>
  <w:style w:customStyle="1" w:styleId="PO152" w:type="character">
    <w:name w:val="Заголовок 1 Знак"/>
    <w:basedOn w:val="PO2"/>
    <w:link w:val="PO7"/>
    <w:uiPriority w:val="152"/>
    <w:rPr>
      <w:b w:val="1"/>
      <w:sz w:val="28"/>
      <w:szCs w:val="28"/>
      <w:rFonts w:ascii="Times New Roman" w:eastAsia="Times New Roman" w:hAnsi="Times New Roman"/>
      <w:lang w:eastAsia="ru-RU"/>
    </w:rPr>
  </w:style>
  <w:style w:customStyle="1" w:styleId="PO153" w:type="character">
    <w:name w:val="Название Знак"/>
    <w:basedOn w:val="PO2"/>
    <w:link w:val="PO6"/>
    <w:uiPriority w:val="153"/>
    <w:rPr>
      <w:b w:val="1"/>
      <w:sz w:val="28"/>
      <w:szCs w:val="28"/>
      <w:rFonts w:ascii="Times New Roman" w:eastAsia="Times New Roman" w:hAnsi="Times New Roman"/>
      <w:lang w:eastAsia="ru-RU"/>
    </w:rPr>
  </w:style>
  <w:style w:customStyle="1" w:styleId="PO154" w:type="paragraph">
    <w:name w:val="подпись к объекту"/>
    <w:basedOn w:val="PO1"/>
    <w:next w:val="PO1"/>
    <w:uiPriority w:val="154"/>
    <w:pPr>
      <w:jc w:val="center"/>
      <w:spacing w:lineRule="atLeast" w:line="240"/>
      <w:tabs>
        <w:tab w:val="left" w:pos="3060"/>
      </w:tabs>
      <w:rPr/>
    </w:pPr>
    <w:rPr>
      <w:b w:val="1"/>
      <w:sz w:val="28"/>
      <w:szCs w:val="28"/>
      <w:caps w:val="1"/>
      <w:rFonts w:ascii="Times New Roman" w:eastAsia="Times New Roman" w:hAnsi="Times New Roman"/>
      <w:lang w:eastAsia="ru-RU"/>
    </w:rPr>
  </w:style>
  <w:style w:styleId="PO155" w:type="paragraph">
    <w:name w:val="header"/>
    <w:basedOn w:val="PO1"/>
    <w:link w:val="PO156"/>
    <w:uiPriority w:val="155"/>
    <w:semiHidden/>
    <w:unhideWhenUsed/>
    <w:pPr>
      <w:tabs>
        <w:tab w:val="center" w:pos="4677"/>
        <w:tab w:val="right" w:pos="9355"/>
      </w:tabs>
      <w:rPr/>
    </w:pPr>
    <w:rPr/>
  </w:style>
  <w:style w:customStyle="1" w:styleId="PO156" w:type="character">
    <w:name w:val="Верхний колонтитул Знак"/>
    <w:basedOn w:val="PO2"/>
    <w:link w:val="PO155"/>
    <w:uiPriority w:val="156"/>
    <w:semiHidden/>
  </w:style>
  <w:style w:styleId="PO157" w:type="paragraph">
    <w:name w:val="footer"/>
    <w:basedOn w:val="PO1"/>
    <w:link w:val="PO158"/>
    <w:uiPriority w:val="157"/>
    <w:semiHidden/>
    <w:unhideWhenUsed/>
    <w:pPr>
      <w:tabs>
        <w:tab w:val="center" w:pos="4677"/>
        <w:tab w:val="right" w:pos="9355"/>
      </w:tabs>
      <w:rPr/>
    </w:pPr>
    <w:rPr/>
  </w:style>
  <w:style w:customStyle="1" w:styleId="PO158" w:type="character">
    <w:name w:val="Нижний колонтитул Знак"/>
    <w:basedOn w:val="PO2"/>
    <w:link w:val="PO157"/>
    <w:uiPriority w:val="158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Polaris Office Word</Application>
  <AppVersion>12.000</AppVersion>
  <Characters>0</Characters>
  <CharactersWithSpaces>0</CharactersWithSpaces>
  <Company>Microsoft</Company>
  <DocSecurity>0</DocSecurity>
  <HyperlinksChanged>false</HyperlinksChanged>
  <Lines>116</Lines>
  <LinksUpToDate>false</LinksUpToDate>
  <Pages>8</Pages>
  <Paragraphs>32</Paragraphs>
  <Words>2455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наталья</dc:creator>
  <cp:lastModifiedBy>dde ddee</cp:lastModifiedBy>
  <cp:version>9.102.62.42430</cp:version>
  <dcterms:modified xsi:type="dcterms:W3CDTF">2017-12-25T13:30:00Z</dcterms:modified>
</cp:coreProperties>
</file>