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8D" w:rsidRDefault="00A75F8D" w:rsidP="00A75F8D">
      <w:pPr>
        <w:snapToGrid w:val="0"/>
        <w:jc w:val="center"/>
        <w:rPr>
          <w:b/>
          <w:sz w:val="24"/>
        </w:rPr>
      </w:pPr>
      <w:r>
        <w:rPr>
          <w:b/>
          <w:sz w:val="24"/>
        </w:rPr>
        <w:t>РОССИЙСКАЯ  ФЕДЕРАЦИЯ</w:t>
      </w:r>
    </w:p>
    <w:p w:rsidR="00A75F8D" w:rsidRDefault="00A75F8D" w:rsidP="00A75F8D">
      <w:pPr>
        <w:snapToGrid w:val="0"/>
        <w:jc w:val="center"/>
        <w:rPr>
          <w:b/>
          <w:sz w:val="24"/>
        </w:rPr>
      </w:pPr>
      <w:r>
        <w:rPr>
          <w:b/>
          <w:sz w:val="24"/>
        </w:rPr>
        <w:t>СЕЛЬСКИЙ  СОВЕТ  ДЕПУТАТОВ НОВОСЕЛЬСКОГО СЕЛЬСОВЕТА</w:t>
      </w:r>
    </w:p>
    <w:p w:rsidR="00A75F8D" w:rsidRDefault="00A75F8D" w:rsidP="00A75F8D">
      <w:pPr>
        <w:snapToGrid w:val="0"/>
        <w:jc w:val="center"/>
        <w:rPr>
          <w:b/>
          <w:sz w:val="24"/>
        </w:rPr>
      </w:pPr>
      <w:r>
        <w:rPr>
          <w:b/>
          <w:sz w:val="24"/>
        </w:rPr>
        <w:t>БУРЛИНСКОГО РАЙОНА  АЛТАЙСКОГО КРАЯ</w:t>
      </w: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keepNext/>
        <w:snapToGrid w:val="0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rPr>
          <w:sz w:val="26"/>
        </w:rPr>
      </w:pPr>
    </w:p>
    <w:p w:rsidR="00A75F8D" w:rsidRDefault="00A75F8D" w:rsidP="00A75F8D">
      <w:pPr>
        <w:snapToGrid w:val="0"/>
        <w:rPr>
          <w:sz w:val="26"/>
        </w:rPr>
      </w:pPr>
      <w:r>
        <w:rPr>
          <w:sz w:val="26"/>
        </w:rPr>
        <w:t>2</w:t>
      </w:r>
      <w:r w:rsidR="0093265A">
        <w:rPr>
          <w:sz w:val="26"/>
        </w:rPr>
        <w:t>0</w:t>
      </w:r>
      <w:r>
        <w:rPr>
          <w:sz w:val="26"/>
        </w:rPr>
        <w:t xml:space="preserve"> декабря 202</w:t>
      </w:r>
      <w:r w:rsidR="0093265A">
        <w:rPr>
          <w:sz w:val="26"/>
        </w:rPr>
        <w:t>2</w:t>
      </w:r>
      <w:r>
        <w:rPr>
          <w:sz w:val="26"/>
        </w:rPr>
        <w:t xml:space="preserve">г.            </w:t>
      </w:r>
      <w:r w:rsidR="0093265A">
        <w:rPr>
          <w:sz w:val="26"/>
        </w:rPr>
        <w:t xml:space="preserve">      </w:t>
      </w:r>
      <w:r>
        <w:rPr>
          <w:sz w:val="26"/>
        </w:rPr>
        <w:t xml:space="preserve">                                                                                             № 2</w:t>
      </w:r>
      <w:r w:rsidR="0093265A">
        <w:rPr>
          <w:sz w:val="26"/>
        </w:rPr>
        <w:t>1</w:t>
      </w:r>
      <w:r>
        <w:rPr>
          <w:sz w:val="26"/>
        </w:rPr>
        <w:t xml:space="preserve"> </w:t>
      </w:r>
    </w:p>
    <w:p w:rsidR="00A75F8D" w:rsidRDefault="00A75F8D" w:rsidP="00A75F8D">
      <w:pPr>
        <w:snapToGrid w:val="0"/>
        <w:jc w:val="center"/>
        <w:rPr>
          <w:sz w:val="22"/>
        </w:rPr>
      </w:pPr>
      <w:r>
        <w:rPr>
          <w:sz w:val="22"/>
        </w:rPr>
        <w:t>с. Новосельское</w:t>
      </w:r>
    </w:p>
    <w:p w:rsidR="00A75F8D" w:rsidRDefault="00A75F8D" w:rsidP="00A75F8D">
      <w:pPr>
        <w:snapToGrid w:val="0"/>
        <w:rPr>
          <w:sz w:val="26"/>
        </w:rPr>
      </w:pPr>
    </w:p>
    <w:p w:rsidR="00A75F8D" w:rsidRDefault="00A75F8D" w:rsidP="00A75F8D">
      <w:pPr>
        <w:snapToGrid w:val="0"/>
        <w:rPr>
          <w:b/>
          <w:bCs/>
          <w:sz w:val="28"/>
          <w:szCs w:val="28"/>
        </w:rPr>
      </w:pPr>
      <w:r w:rsidRPr="00B91DB6">
        <w:rPr>
          <w:b/>
          <w:bCs/>
          <w:sz w:val="28"/>
          <w:szCs w:val="28"/>
        </w:rPr>
        <w:t xml:space="preserve">О бюджете Новосельского сельсовета </w:t>
      </w:r>
    </w:p>
    <w:p w:rsidR="00A75F8D" w:rsidRDefault="00A75F8D" w:rsidP="00A75F8D">
      <w:pPr>
        <w:snapToGrid w:val="0"/>
        <w:rPr>
          <w:b/>
          <w:bCs/>
          <w:sz w:val="28"/>
          <w:szCs w:val="28"/>
        </w:rPr>
      </w:pPr>
      <w:r w:rsidRPr="00B91DB6">
        <w:rPr>
          <w:b/>
          <w:bCs/>
          <w:sz w:val="28"/>
          <w:szCs w:val="28"/>
        </w:rPr>
        <w:t xml:space="preserve">Бурлинского района Алтайского края </w:t>
      </w:r>
    </w:p>
    <w:p w:rsidR="00A75F8D" w:rsidRPr="00B91DB6" w:rsidRDefault="00A75F8D" w:rsidP="00A75F8D">
      <w:pPr>
        <w:snapToGrid w:val="0"/>
        <w:rPr>
          <w:b/>
          <w:sz w:val="28"/>
          <w:szCs w:val="28"/>
        </w:rPr>
      </w:pPr>
      <w:r w:rsidRPr="00B91DB6">
        <w:rPr>
          <w:b/>
          <w:bCs/>
          <w:sz w:val="28"/>
          <w:szCs w:val="28"/>
        </w:rPr>
        <w:t>на 202</w:t>
      </w:r>
      <w:r w:rsidR="00F52EF7">
        <w:rPr>
          <w:b/>
          <w:bCs/>
          <w:sz w:val="28"/>
          <w:szCs w:val="28"/>
        </w:rPr>
        <w:t>3</w:t>
      </w:r>
      <w:r w:rsidRPr="00B91DB6">
        <w:rPr>
          <w:b/>
          <w:bCs/>
          <w:sz w:val="28"/>
          <w:szCs w:val="28"/>
        </w:rPr>
        <w:t xml:space="preserve"> год</w:t>
      </w:r>
      <w:r w:rsidRPr="00B91DB6">
        <w:rPr>
          <w:b/>
          <w:sz w:val="28"/>
          <w:szCs w:val="28"/>
        </w:rPr>
        <w:t xml:space="preserve">  </w:t>
      </w:r>
    </w:p>
    <w:p w:rsidR="00A75F8D" w:rsidRDefault="00A75F8D" w:rsidP="00A75F8D">
      <w:pPr>
        <w:snapToGrid w:val="0"/>
        <w:rPr>
          <w:sz w:val="26"/>
        </w:rPr>
      </w:pPr>
      <w:r>
        <w:rPr>
          <w:sz w:val="26"/>
        </w:rPr>
        <w:t xml:space="preserve">    </w:t>
      </w:r>
    </w:p>
    <w:p w:rsidR="00A75F8D" w:rsidRDefault="00A75F8D" w:rsidP="00F52EF7">
      <w:pPr>
        <w:snapToGrid w:val="0"/>
        <w:jc w:val="both"/>
        <w:rPr>
          <w:sz w:val="26"/>
        </w:rPr>
      </w:pPr>
      <w:r>
        <w:rPr>
          <w:sz w:val="26"/>
        </w:rPr>
        <w:t xml:space="preserve">      В соответствии с пунктом 2 статьи 22, статьей 49, статьей 50 Устава муниципального образования Новосельский сельсовет Бурлинского района Алтайского края, рассмотрев представленный проект бюджета Новосельского сельсовета Бурлинского района Алтайского края на 202</w:t>
      </w:r>
      <w:r w:rsidR="00F52EF7">
        <w:rPr>
          <w:sz w:val="26"/>
        </w:rPr>
        <w:t>3</w:t>
      </w:r>
      <w:r>
        <w:rPr>
          <w:sz w:val="26"/>
        </w:rPr>
        <w:t xml:space="preserve"> год, сельский Совет депутатов Новосельского сельсовета Бурлинского района Алтайского края </w:t>
      </w:r>
    </w:p>
    <w:p w:rsidR="00A75F8D" w:rsidRDefault="00A75F8D" w:rsidP="00F52EF7">
      <w:pPr>
        <w:snapToGrid w:val="0"/>
        <w:jc w:val="center"/>
        <w:rPr>
          <w:sz w:val="26"/>
        </w:rPr>
      </w:pPr>
      <w:r>
        <w:rPr>
          <w:sz w:val="26"/>
        </w:rPr>
        <w:t>Р Е Ш И Л:</w:t>
      </w:r>
    </w:p>
    <w:p w:rsidR="00A75F8D" w:rsidRDefault="00A75F8D" w:rsidP="00F52EF7">
      <w:pPr>
        <w:snapToGrid w:val="0"/>
        <w:jc w:val="both"/>
        <w:rPr>
          <w:sz w:val="26"/>
        </w:rPr>
      </w:pPr>
      <w:r>
        <w:rPr>
          <w:sz w:val="26"/>
        </w:rPr>
        <w:t xml:space="preserve">    1. Принять решение «</w:t>
      </w:r>
      <w:r w:rsidRPr="00E934E8">
        <w:rPr>
          <w:bCs/>
          <w:sz w:val="26"/>
          <w:szCs w:val="26"/>
        </w:rPr>
        <w:t xml:space="preserve">О бюджете </w:t>
      </w:r>
      <w:r w:rsidRPr="0042340B">
        <w:rPr>
          <w:bCs/>
          <w:sz w:val="26"/>
          <w:szCs w:val="26"/>
        </w:rPr>
        <w:t>Новосельского сельсовета</w:t>
      </w:r>
      <w:r w:rsidRPr="00E934E8">
        <w:rPr>
          <w:bCs/>
          <w:sz w:val="26"/>
          <w:szCs w:val="26"/>
        </w:rPr>
        <w:t xml:space="preserve"> Бурлинского района Алтайского края</w:t>
      </w:r>
      <w:r>
        <w:rPr>
          <w:bCs/>
          <w:sz w:val="26"/>
          <w:szCs w:val="26"/>
        </w:rPr>
        <w:t xml:space="preserve"> </w:t>
      </w:r>
      <w:r w:rsidRPr="00E934E8">
        <w:rPr>
          <w:bCs/>
          <w:sz w:val="26"/>
          <w:szCs w:val="26"/>
        </w:rPr>
        <w:t>на 202</w:t>
      </w:r>
      <w:r w:rsidR="00F52EF7">
        <w:rPr>
          <w:bCs/>
          <w:sz w:val="26"/>
          <w:szCs w:val="26"/>
        </w:rPr>
        <w:t>3</w:t>
      </w:r>
      <w:r w:rsidRPr="00E934E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  <w:r>
        <w:rPr>
          <w:sz w:val="26"/>
        </w:rPr>
        <w:t xml:space="preserve"> (прилагается).</w:t>
      </w:r>
    </w:p>
    <w:p w:rsidR="00A75F8D" w:rsidRDefault="00A75F8D" w:rsidP="00F52EF7">
      <w:pPr>
        <w:snapToGrid w:val="0"/>
        <w:jc w:val="both"/>
        <w:rPr>
          <w:sz w:val="26"/>
        </w:rPr>
      </w:pPr>
      <w:r>
        <w:rPr>
          <w:sz w:val="26"/>
        </w:rPr>
        <w:t xml:space="preserve">    2. Направить данное решение главе сельсовета для подписания и обнародования в установленном порядке.  </w:t>
      </w:r>
    </w:p>
    <w:p w:rsidR="00A75F8D" w:rsidRDefault="00A75F8D" w:rsidP="00F52EF7">
      <w:pPr>
        <w:snapToGrid w:val="0"/>
        <w:jc w:val="both"/>
        <w:rPr>
          <w:sz w:val="26"/>
        </w:rPr>
      </w:pPr>
      <w:r>
        <w:rPr>
          <w:sz w:val="26"/>
        </w:rPr>
        <w:t xml:space="preserve">    3. Контроль за исполнением данного решения возложить на постоянную комиссию сельского Совета депутатов по бюджету и экономическому развитию.</w:t>
      </w:r>
    </w:p>
    <w:p w:rsidR="00A75F8D" w:rsidRDefault="00A75F8D" w:rsidP="00F52EF7">
      <w:pPr>
        <w:snapToGrid w:val="0"/>
        <w:jc w:val="both"/>
        <w:rPr>
          <w:sz w:val="26"/>
        </w:rPr>
      </w:pPr>
    </w:p>
    <w:p w:rsidR="00A75F8D" w:rsidRDefault="00A75F8D" w:rsidP="00A75F8D">
      <w:pPr>
        <w:snapToGrid w:val="0"/>
        <w:rPr>
          <w:sz w:val="26"/>
        </w:rPr>
      </w:pPr>
    </w:p>
    <w:p w:rsidR="006E7ECD" w:rsidRPr="00206DA4" w:rsidRDefault="006E7ECD" w:rsidP="006E7ECD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06DA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206DA4">
        <w:rPr>
          <w:sz w:val="26"/>
          <w:szCs w:val="26"/>
        </w:rPr>
        <w:t xml:space="preserve"> сельского</w:t>
      </w:r>
    </w:p>
    <w:p w:rsidR="006E7ECD" w:rsidRPr="00206DA4" w:rsidRDefault="006E7ECD" w:rsidP="006E7ECD">
      <w:pPr>
        <w:snapToGrid w:val="0"/>
        <w:jc w:val="both"/>
        <w:rPr>
          <w:b/>
          <w:sz w:val="26"/>
          <w:szCs w:val="26"/>
        </w:rPr>
      </w:pPr>
      <w:r w:rsidRPr="00206DA4">
        <w:rPr>
          <w:sz w:val="26"/>
          <w:szCs w:val="26"/>
        </w:rPr>
        <w:t xml:space="preserve">Совета депутатов                                                                                                </w:t>
      </w:r>
      <w:r>
        <w:rPr>
          <w:sz w:val="26"/>
          <w:szCs w:val="26"/>
        </w:rPr>
        <w:t>Е.А. Герпсумер</w:t>
      </w: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A75F8D" w:rsidRDefault="00A75F8D" w:rsidP="00A75F8D">
      <w:pPr>
        <w:snapToGrid w:val="0"/>
        <w:jc w:val="center"/>
        <w:rPr>
          <w:sz w:val="26"/>
        </w:rPr>
      </w:pPr>
    </w:p>
    <w:p w:rsidR="00C70E3E" w:rsidRDefault="00C70E3E" w:rsidP="00A75F8D">
      <w:pPr>
        <w:snapToGrid w:val="0"/>
        <w:jc w:val="center"/>
        <w:rPr>
          <w:sz w:val="26"/>
        </w:rPr>
      </w:pPr>
    </w:p>
    <w:p w:rsidR="00145810" w:rsidRPr="00F828F8" w:rsidRDefault="00145810" w:rsidP="00145810">
      <w:pPr>
        <w:snapToGrid w:val="0"/>
        <w:jc w:val="center"/>
        <w:rPr>
          <w:b/>
          <w:sz w:val="24"/>
          <w:szCs w:val="24"/>
        </w:rPr>
      </w:pPr>
      <w:r w:rsidRPr="00F828F8">
        <w:rPr>
          <w:b/>
          <w:sz w:val="24"/>
          <w:szCs w:val="24"/>
        </w:rPr>
        <w:lastRenderedPageBreak/>
        <w:t>РОССИЙСКАЯ  ФЕДЕРАЦИЯ</w:t>
      </w:r>
    </w:p>
    <w:p w:rsidR="00145810" w:rsidRPr="00F828F8" w:rsidRDefault="00145810" w:rsidP="00145810">
      <w:pPr>
        <w:snapToGrid w:val="0"/>
        <w:jc w:val="center"/>
        <w:rPr>
          <w:b/>
          <w:sz w:val="24"/>
          <w:szCs w:val="24"/>
        </w:rPr>
      </w:pPr>
      <w:r w:rsidRPr="00F828F8">
        <w:rPr>
          <w:b/>
          <w:sz w:val="24"/>
          <w:szCs w:val="24"/>
        </w:rPr>
        <w:t>СЕЛЬСКИЙ  СОВЕТ  ДЕПУТАТОВ НОВОСЕЛЬСКОГО СЕЛЬСОВЕТА</w:t>
      </w:r>
    </w:p>
    <w:p w:rsidR="00145810" w:rsidRPr="00F828F8" w:rsidRDefault="00145810" w:rsidP="00145810">
      <w:pPr>
        <w:snapToGrid w:val="0"/>
        <w:jc w:val="center"/>
        <w:rPr>
          <w:b/>
          <w:sz w:val="24"/>
          <w:szCs w:val="24"/>
        </w:rPr>
      </w:pPr>
      <w:r w:rsidRPr="00F828F8">
        <w:rPr>
          <w:b/>
          <w:sz w:val="24"/>
          <w:szCs w:val="24"/>
        </w:rPr>
        <w:t>БУРЛИНСКОГО РАЙОНА  АЛТАЙСКОГО КРАЯ</w:t>
      </w:r>
    </w:p>
    <w:p w:rsidR="00145810" w:rsidRPr="008C01AD" w:rsidRDefault="00145810" w:rsidP="00145810">
      <w:pPr>
        <w:keepNext/>
        <w:snapToGrid w:val="0"/>
        <w:rPr>
          <w:b/>
          <w:sz w:val="26"/>
          <w:szCs w:val="26"/>
        </w:rPr>
      </w:pPr>
      <w:r w:rsidRPr="008C01AD">
        <w:rPr>
          <w:b/>
          <w:i/>
          <w:sz w:val="26"/>
          <w:szCs w:val="26"/>
        </w:rPr>
        <w:t xml:space="preserve">                                                              </w:t>
      </w:r>
    </w:p>
    <w:p w:rsidR="00145810" w:rsidRPr="008C01AD" w:rsidRDefault="00145810" w:rsidP="00145810">
      <w:pPr>
        <w:keepNext/>
        <w:snapToGrid w:val="0"/>
        <w:rPr>
          <w:b/>
          <w:i/>
          <w:sz w:val="26"/>
          <w:szCs w:val="26"/>
        </w:rPr>
      </w:pPr>
    </w:p>
    <w:p w:rsidR="00145810" w:rsidRPr="008C01AD" w:rsidRDefault="00145810" w:rsidP="00145810">
      <w:pPr>
        <w:keepNext/>
        <w:snapToGrid w:val="0"/>
        <w:jc w:val="center"/>
        <w:rPr>
          <w:b/>
          <w:sz w:val="26"/>
          <w:szCs w:val="26"/>
        </w:rPr>
      </w:pPr>
      <w:r w:rsidRPr="008C01AD">
        <w:rPr>
          <w:b/>
          <w:sz w:val="26"/>
          <w:szCs w:val="26"/>
        </w:rPr>
        <w:t>Р Е Ш Е Н И 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920"/>
      </w:tblGrid>
      <w:tr w:rsidR="0011647F" w:rsidTr="0011647F">
        <w:tc>
          <w:tcPr>
            <w:tcW w:w="5000" w:type="pct"/>
          </w:tcPr>
          <w:p w:rsidR="0011647F" w:rsidRDefault="0011647F" w:rsidP="00C70E3E">
            <w:pPr>
              <w:rPr>
                <w:sz w:val="28"/>
                <w:szCs w:val="28"/>
              </w:rPr>
            </w:pPr>
          </w:p>
          <w:p w:rsidR="0011647F" w:rsidRDefault="0011647F" w:rsidP="0011647F">
            <w:r>
              <w:rPr>
                <w:sz w:val="28"/>
                <w:szCs w:val="28"/>
              </w:rPr>
              <w:t>20.12.2022                                                                                                           № 15-ссд</w:t>
            </w:r>
          </w:p>
        </w:tc>
      </w:tr>
    </w:tbl>
    <w:p w:rsidR="00C70E3E" w:rsidRPr="0011647F" w:rsidRDefault="00C70E3E" w:rsidP="00C70E3E">
      <w:pPr>
        <w:jc w:val="center"/>
        <w:rPr>
          <w:sz w:val="22"/>
          <w:szCs w:val="22"/>
        </w:rPr>
      </w:pPr>
      <w:r w:rsidRPr="0011647F">
        <w:rPr>
          <w:sz w:val="22"/>
          <w:szCs w:val="22"/>
        </w:rPr>
        <w:t>с.Новосельское</w:t>
      </w:r>
    </w:p>
    <w:p w:rsidR="00C70E3E" w:rsidRDefault="00C70E3E" w:rsidP="00C70E3E"/>
    <w:p w:rsidR="00C70E3E" w:rsidRDefault="00C70E3E" w:rsidP="00C70E3E"/>
    <w:p w:rsidR="00C70E3E" w:rsidRPr="00427074" w:rsidRDefault="00C70E3E" w:rsidP="00C70E3E">
      <w:pPr>
        <w:jc w:val="center"/>
      </w:pPr>
      <w:r w:rsidRPr="00427074">
        <w:rPr>
          <w:b/>
          <w:bCs/>
          <w:sz w:val="28"/>
          <w:szCs w:val="28"/>
        </w:rPr>
        <w:t>О бюджете Новосельского сельсовета Бурлинского района Алтайского края</w:t>
      </w:r>
    </w:p>
    <w:p w:rsidR="00C70E3E" w:rsidRPr="00427074" w:rsidRDefault="00C70E3E" w:rsidP="00C70E3E">
      <w:pPr>
        <w:jc w:val="center"/>
      </w:pPr>
      <w:r w:rsidRPr="00427074">
        <w:rPr>
          <w:b/>
          <w:bCs/>
          <w:sz w:val="28"/>
          <w:szCs w:val="28"/>
        </w:rPr>
        <w:t>на 2023 год</w:t>
      </w:r>
    </w:p>
    <w:p w:rsidR="001D34DB" w:rsidRPr="00427074" w:rsidRDefault="001D34DB" w:rsidP="00C70E3E"/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b/>
          <w:bCs/>
          <w:sz w:val="26"/>
          <w:szCs w:val="26"/>
        </w:rPr>
        <w:t>Статья 1 Основные характеристики бюджета сельского поселения на 2023 год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1. Утвердить основные характеристики бюджета сельского поселения на 2023 год: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1) прогнозируемый общий объем доходов бюджета сельского поселения в сумме 1 474,4 тыс. рублей, в том числе объем межбюджетных трансфертов, получаемых из других бюджетов, в сумме 1 055,4 тыс. рублей;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2) общий объем расходов бюджета сельского поселения в сумме 1 494,4 тыс. рублей;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4) дефицит бюджета сельского поселения в сумме 20,0 тыс. рублей.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1D34DB" w:rsidRPr="00FE031B" w:rsidRDefault="001D34DB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b/>
          <w:bCs/>
          <w:sz w:val="26"/>
          <w:szCs w:val="26"/>
        </w:rPr>
        <w:t>Статья 2. Бюджетные ассигнования бюджета сельского поселения на 2023 год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1. Утвердить: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2. Утвердить общий объем бюджетных ассигнований, направляемых на исполнение публичных нормативных обязательств, на 2023 год в сумме 12,0 тыс. рублей.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3. Утвердить объем бюджетных ассигнований резервного фонда администрации Новосельского сельсовета на 2023 год в сумме 1,0 тыс. рублей.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</w:p>
    <w:p w:rsidR="005A2A17" w:rsidRDefault="005A2A17" w:rsidP="00D754F6">
      <w:pPr>
        <w:ind w:firstLine="800"/>
        <w:jc w:val="both"/>
        <w:rPr>
          <w:b/>
          <w:bCs/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b/>
          <w:bCs/>
          <w:sz w:val="26"/>
          <w:szCs w:val="26"/>
        </w:rPr>
        <w:lastRenderedPageBreak/>
        <w:t>Статья 3. Межбюджетные трансферты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1. Утвердить объем межбюджетных трансфертов, подлежащих перечислению в 2023 году в бюджет Бурлинского района  из бюджета Новосельского сельсовета Бурлинского района Алтайского края, на решение вопросов местного значения в соответствии с заключенными соглашениями: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0,6 тыс. рублей;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2)  Осуществление внешнего муниципального финансового контроля. в сумме 0,1 тыс. рублей;</w:t>
      </w:r>
    </w:p>
    <w:p w:rsidR="001D34DB" w:rsidRPr="00FE031B" w:rsidRDefault="001D34DB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b/>
          <w:bCs/>
          <w:sz w:val="26"/>
          <w:szCs w:val="26"/>
        </w:rPr>
        <w:t>Статья 4. Особенности исполнения бюджета сельского поселения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1.  Администрация Новосельского сельсовета Бурлинского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4. Рекомендовать органам местного самоуправления Новосельского сельсовета Бурлинского района Алтайского края не принимать решений, приводящих к увеличению численности муниципальных служащих.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b/>
          <w:bCs/>
          <w:sz w:val="26"/>
          <w:szCs w:val="26"/>
        </w:rPr>
        <w:t>Статья 5. Приведение решений и иных нормативных правовых актов Новосельского сельсовета Бурлинского района Алтайского края в соответствие с настоящим Решением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Решения и иные нормативные правовые акты Новосельского сельсовета Бурлинского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b/>
          <w:bCs/>
          <w:sz w:val="26"/>
          <w:szCs w:val="26"/>
        </w:rPr>
        <w:t>Статья 6. Вступление в силу настоящего Решения</w:t>
      </w: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</w:p>
    <w:p w:rsidR="00C70E3E" w:rsidRPr="00FE031B" w:rsidRDefault="00C70E3E" w:rsidP="00D754F6">
      <w:pPr>
        <w:ind w:firstLine="800"/>
        <w:jc w:val="both"/>
        <w:rPr>
          <w:sz w:val="26"/>
          <w:szCs w:val="26"/>
        </w:rPr>
      </w:pPr>
      <w:r w:rsidRPr="00FE031B">
        <w:rPr>
          <w:sz w:val="26"/>
          <w:szCs w:val="26"/>
        </w:rPr>
        <w:t>Настоящее Решение вступает в силу с 1 января 2023 года.</w:t>
      </w:r>
    </w:p>
    <w:p w:rsidR="00C70E3E" w:rsidRPr="00FE031B" w:rsidRDefault="00C70E3E" w:rsidP="00D754F6">
      <w:pPr>
        <w:jc w:val="both"/>
        <w:rPr>
          <w:sz w:val="26"/>
          <w:szCs w:val="26"/>
        </w:rPr>
      </w:pPr>
    </w:p>
    <w:p w:rsidR="00C70E3E" w:rsidRPr="00FE031B" w:rsidRDefault="00C70E3E" w:rsidP="00D754F6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15"/>
        <w:gridCol w:w="4305"/>
      </w:tblGrid>
      <w:tr w:rsidR="00C70E3E" w:rsidRPr="00FE031B" w:rsidTr="00C70E3E">
        <w:tc>
          <w:tcPr>
            <w:tcW w:w="2830" w:type="pct"/>
          </w:tcPr>
          <w:p w:rsidR="00530E7F" w:rsidRPr="00FE031B" w:rsidRDefault="00C70E3E" w:rsidP="00D754F6">
            <w:pPr>
              <w:jc w:val="both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 xml:space="preserve">Глава Новосельского сельсовета </w:t>
            </w:r>
          </w:p>
          <w:p w:rsidR="00C70E3E" w:rsidRPr="00FE031B" w:rsidRDefault="00C70E3E" w:rsidP="00D754F6">
            <w:pPr>
              <w:jc w:val="both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Бурлинского района Алтайского края</w:t>
            </w:r>
          </w:p>
        </w:tc>
        <w:tc>
          <w:tcPr>
            <w:tcW w:w="2170" w:type="pct"/>
          </w:tcPr>
          <w:p w:rsidR="00530E7F" w:rsidRPr="00FE031B" w:rsidRDefault="00530E7F" w:rsidP="00530E7F">
            <w:pPr>
              <w:jc w:val="right"/>
              <w:rPr>
                <w:sz w:val="26"/>
                <w:szCs w:val="26"/>
              </w:rPr>
            </w:pPr>
          </w:p>
          <w:p w:rsidR="00C70E3E" w:rsidRPr="00FE031B" w:rsidRDefault="00C70E3E" w:rsidP="00530E7F">
            <w:pPr>
              <w:jc w:val="right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И.Ю.Падалка</w:t>
            </w:r>
          </w:p>
        </w:tc>
      </w:tr>
    </w:tbl>
    <w:p w:rsidR="00C70E3E" w:rsidRPr="00FE031B" w:rsidRDefault="00C70E3E" w:rsidP="00D754F6">
      <w:pPr>
        <w:jc w:val="both"/>
        <w:rPr>
          <w:sz w:val="26"/>
          <w:szCs w:val="26"/>
        </w:rPr>
      </w:pPr>
    </w:p>
    <w:p w:rsidR="001D34DB" w:rsidRPr="00FE031B" w:rsidRDefault="001D34DB" w:rsidP="00D754F6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5A2A17" w:rsidRDefault="005A2A17" w:rsidP="00FE031B">
            <w:pPr>
              <w:ind w:left="591"/>
              <w:rPr>
                <w:sz w:val="26"/>
                <w:szCs w:val="26"/>
              </w:rPr>
            </w:pPr>
          </w:p>
          <w:p w:rsidR="00C70E3E" w:rsidRPr="00FE031B" w:rsidRDefault="00C70E3E" w:rsidP="00FE031B">
            <w:pPr>
              <w:ind w:left="591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ПРИЛОЖЕНИЕ 1</w:t>
            </w: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FE031B">
            <w:pPr>
              <w:ind w:left="591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 решению</w:t>
            </w: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FE031B">
            <w:pPr>
              <w:ind w:left="591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«О бюджете Новосельского сельсовета Бурлинского района Алтайского края на 2023 год»</w:t>
            </w:r>
          </w:p>
        </w:tc>
      </w:tr>
    </w:tbl>
    <w:p w:rsidR="00C70E3E" w:rsidRPr="00FE031B" w:rsidRDefault="00C70E3E" w:rsidP="00C70E3E">
      <w:pPr>
        <w:rPr>
          <w:sz w:val="26"/>
          <w:szCs w:val="26"/>
        </w:rPr>
      </w:pPr>
    </w:p>
    <w:p w:rsidR="00C70E3E" w:rsidRPr="00FE031B" w:rsidRDefault="00C70E3E" w:rsidP="00C70E3E">
      <w:pPr>
        <w:rPr>
          <w:sz w:val="26"/>
          <w:szCs w:val="26"/>
        </w:rPr>
      </w:pPr>
    </w:p>
    <w:p w:rsidR="00C70E3E" w:rsidRPr="00FE031B" w:rsidRDefault="00C70E3E" w:rsidP="00C70E3E">
      <w:pPr>
        <w:rPr>
          <w:sz w:val="26"/>
          <w:szCs w:val="26"/>
        </w:rPr>
      </w:pPr>
    </w:p>
    <w:p w:rsidR="00C70E3E" w:rsidRPr="00FE031B" w:rsidRDefault="00C70E3E" w:rsidP="00C70E3E">
      <w:pPr>
        <w:jc w:val="center"/>
        <w:rPr>
          <w:b/>
          <w:sz w:val="26"/>
          <w:szCs w:val="26"/>
        </w:rPr>
      </w:pPr>
      <w:r w:rsidRPr="00FE031B">
        <w:rPr>
          <w:b/>
          <w:sz w:val="26"/>
          <w:szCs w:val="26"/>
        </w:rPr>
        <w:t>Источники финансирования дефицита бюджета сельского поселения на 2023 год</w:t>
      </w:r>
    </w:p>
    <w:p w:rsidR="00FE031B" w:rsidRPr="00FE031B" w:rsidRDefault="00FE031B" w:rsidP="00C70E3E">
      <w:pPr>
        <w:jc w:val="center"/>
        <w:rPr>
          <w:b/>
          <w:sz w:val="26"/>
          <w:szCs w:val="26"/>
        </w:rPr>
      </w:pPr>
    </w:p>
    <w:p w:rsidR="00C70E3E" w:rsidRPr="00FE031B" w:rsidRDefault="00C70E3E" w:rsidP="00C70E3E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237"/>
        <w:gridCol w:w="3685"/>
      </w:tblGrid>
      <w:tr w:rsidR="00C70E3E" w:rsidRPr="00FE031B" w:rsidTr="007723A7">
        <w:tc>
          <w:tcPr>
            <w:tcW w:w="3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Сумма, тыс. рублей</w:t>
            </w:r>
          </w:p>
        </w:tc>
      </w:tr>
      <w:tr w:rsidR="00C70E3E" w:rsidRPr="00FE031B" w:rsidTr="007723A7">
        <w:tc>
          <w:tcPr>
            <w:tcW w:w="3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20,0</w:t>
            </w:r>
          </w:p>
        </w:tc>
      </w:tr>
    </w:tbl>
    <w:p w:rsidR="00C70E3E" w:rsidRPr="00FE031B" w:rsidRDefault="00C70E3E" w:rsidP="00C70E3E">
      <w:pPr>
        <w:rPr>
          <w:sz w:val="26"/>
          <w:szCs w:val="26"/>
        </w:rPr>
        <w:sectPr w:rsidR="00C70E3E" w:rsidRPr="00FE031B" w:rsidSect="00DA36ED">
          <w:pgSz w:w="11905" w:h="16837"/>
          <w:pgMar w:top="851" w:right="567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49"/>
        <w:gridCol w:w="4949"/>
      </w:tblGrid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ПРИЛОЖЕНИЕ 2</w:t>
            </w: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 решению</w:t>
            </w: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«О бюджете Новосельского сельсовета Бурлинского района Алтайского края на 2023 год»</w:t>
            </w:r>
          </w:p>
        </w:tc>
      </w:tr>
    </w:tbl>
    <w:p w:rsidR="00C70E3E" w:rsidRPr="00FE031B" w:rsidRDefault="00C70E3E" w:rsidP="00C70E3E">
      <w:pPr>
        <w:rPr>
          <w:sz w:val="26"/>
          <w:szCs w:val="26"/>
        </w:rPr>
      </w:pPr>
    </w:p>
    <w:p w:rsidR="00C70E3E" w:rsidRPr="00FE031B" w:rsidRDefault="00C70E3E" w:rsidP="00C70E3E">
      <w:pPr>
        <w:rPr>
          <w:sz w:val="26"/>
          <w:szCs w:val="26"/>
        </w:rPr>
      </w:pPr>
    </w:p>
    <w:p w:rsidR="00C70E3E" w:rsidRPr="007723A7" w:rsidRDefault="00C70E3E" w:rsidP="00C70E3E">
      <w:pPr>
        <w:jc w:val="center"/>
        <w:rPr>
          <w:b/>
          <w:sz w:val="26"/>
          <w:szCs w:val="26"/>
        </w:rPr>
      </w:pPr>
      <w:r w:rsidRPr="007723A7">
        <w:rPr>
          <w:b/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70E3E" w:rsidRPr="00FE031B" w:rsidRDefault="00C70E3E" w:rsidP="00C70E3E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654"/>
        <w:gridCol w:w="1135"/>
        <w:gridCol w:w="1111"/>
      </w:tblGrid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Рз/Пр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Сумма, тыс. рублей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387,8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135,0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03 14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141,4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Транспорт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55,0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830,2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830,2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C70E3E" w:rsidRPr="00FE031B" w:rsidTr="0053129D">
        <w:tc>
          <w:tcPr>
            <w:tcW w:w="3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Итого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1 494,4</w:t>
            </w:r>
          </w:p>
        </w:tc>
      </w:tr>
    </w:tbl>
    <w:p w:rsidR="00C70E3E" w:rsidRPr="00FE031B" w:rsidRDefault="00C70E3E" w:rsidP="00C70E3E">
      <w:pPr>
        <w:rPr>
          <w:sz w:val="26"/>
          <w:szCs w:val="26"/>
        </w:rPr>
        <w:sectPr w:rsidR="00C70E3E" w:rsidRPr="00FE031B" w:rsidSect="00DA36ED">
          <w:pgSz w:w="11905" w:h="16837"/>
          <w:pgMar w:top="1440" w:right="567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46"/>
        <w:gridCol w:w="4946"/>
        <w:gridCol w:w="6"/>
      </w:tblGrid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ПРИЛОЖЕНИЕ 3</w:t>
            </w: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 решению</w:t>
            </w: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«О бюджете Новосельского сельсовета Бурлинского района Алтайского края на 2023 год»</w:t>
            </w: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</w:tr>
      <w:tr w:rsidR="00C70E3E" w:rsidRPr="00FE031B" w:rsidTr="00D224C6">
        <w:trPr>
          <w:gridAfter w:val="1"/>
          <w:wAfter w:w="2500" w:type="dxa"/>
          <w:trHeight w:val="70"/>
        </w:trPr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</w:tr>
      <w:tr w:rsidR="00C70E3E" w:rsidRPr="00FE031B" w:rsidTr="00C70E3E">
        <w:trPr>
          <w:gridAfter w:val="1"/>
          <w:wAfter w:w="2500" w:type="dxa"/>
        </w:trPr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</w:tr>
      <w:tr w:rsidR="00C70E3E" w:rsidRPr="00FE031B" w:rsidTr="00C70E3E">
        <w:trPr>
          <w:gridAfter w:val="1"/>
          <w:wAfter w:w="2500" w:type="dxa"/>
        </w:trPr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</w:tr>
    </w:tbl>
    <w:p w:rsidR="00C70E3E" w:rsidRPr="00D224C6" w:rsidRDefault="00C70E3E" w:rsidP="00C70E3E">
      <w:pPr>
        <w:jc w:val="center"/>
        <w:rPr>
          <w:b/>
          <w:sz w:val="26"/>
          <w:szCs w:val="26"/>
        </w:rPr>
      </w:pPr>
      <w:r w:rsidRPr="00D224C6">
        <w:rPr>
          <w:b/>
          <w:sz w:val="26"/>
          <w:szCs w:val="26"/>
        </w:rPr>
        <w:t>Ведомственная структура расходов бюджета сельского поселения на 2023 год</w:t>
      </w:r>
    </w:p>
    <w:p w:rsidR="00C70E3E" w:rsidRPr="00FE031B" w:rsidRDefault="00C70E3E" w:rsidP="00C70E3E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9"/>
        <w:gridCol w:w="711"/>
        <w:gridCol w:w="849"/>
        <w:gridCol w:w="1701"/>
        <w:gridCol w:w="709"/>
        <w:gridCol w:w="1111"/>
      </w:tblGrid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Код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Рз/Пр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ЦСР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Вр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Сумма, тыс. рублей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4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Администрация Новосельского сельсовета Бурлинского района Алтайского края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1 494,4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01 00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387,8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E031B">
              <w:rPr>
                <w:sz w:val="26"/>
                <w:szCs w:val="26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124,5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850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10,5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9910000000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870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 xml:space="preserve">Осуществление части полномочий по решению вопросов местного значения в </w:t>
            </w:r>
            <w:r w:rsidRPr="00FE031B">
              <w:rPr>
                <w:sz w:val="26"/>
                <w:szCs w:val="2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540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02 00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63,5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3,5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03 00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03 14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Муниципальная программа "Обеспечение первичных мер пожарной безопасности на территории муниципального образования Новосельский сельсовет Бурлинского района Алтайского края на 2023 год"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03 14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03 14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1500060990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03 14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1500060990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04 00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141,4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Транспорт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выполнение работы по расчистке муниципальных дорог от снега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9120067270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9120067270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05 00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55,0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D90495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расходы в области жилищно-коммунального х</w:t>
            </w:r>
            <w:r w:rsidR="00D90495">
              <w:rPr>
                <w:sz w:val="26"/>
                <w:szCs w:val="26"/>
              </w:rPr>
              <w:t>о</w:t>
            </w:r>
            <w:r w:rsidRPr="00FE031B">
              <w:rPr>
                <w:sz w:val="26"/>
                <w:szCs w:val="26"/>
              </w:rPr>
              <w:t>зяйства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9290018090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9290018090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08 00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830,2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830,2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Новосельский сельсовет Бурлинского района Алтайского края на 2023 год"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1900060990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1900060990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829,2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829,2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0250010820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829,2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0250010820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187,0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0250010820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640,2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10 00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9000000000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9040000000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0D0F61" w:rsidRPr="00FE031B" w:rsidTr="007A6576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</w:tbl>
    <w:p w:rsidR="00C70E3E" w:rsidRPr="00FE031B" w:rsidRDefault="00C70E3E" w:rsidP="00C70E3E">
      <w:pPr>
        <w:rPr>
          <w:sz w:val="26"/>
          <w:szCs w:val="26"/>
        </w:rPr>
      </w:pPr>
    </w:p>
    <w:p w:rsidR="00C70E3E" w:rsidRPr="00FE031B" w:rsidRDefault="00C70E3E" w:rsidP="00C70E3E">
      <w:pPr>
        <w:rPr>
          <w:sz w:val="26"/>
          <w:szCs w:val="26"/>
        </w:rPr>
        <w:sectPr w:rsidR="00C70E3E" w:rsidRPr="00FE031B" w:rsidSect="00DA36ED">
          <w:pgSz w:w="11905" w:h="16837"/>
          <w:pgMar w:top="1440" w:right="567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49"/>
        <w:gridCol w:w="4949"/>
      </w:tblGrid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ПРИЛОЖЕНИЕ 4</w:t>
            </w: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 решению</w:t>
            </w: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«О бюджете Новосельского сельсовета Бурлинского района Алтайского края на 2023 год»</w:t>
            </w: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</w:tr>
      <w:tr w:rsidR="00C70E3E" w:rsidRPr="00FE031B" w:rsidTr="00C70E3E"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</w:p>
        </w:tc>
      </w:tr>
    </w:tbl>
    <w:p w:rsidR="00C70E3E" w:rsidRPr="005E4C88" w:rsidRDefault="00C70E3E" w:rsidP="00C70E3E">
      <w:pPr>
        <w:jc w:val="center"/>
        <w:rPr>
          <w:b/>
          <w:sz w:val="26"/>
          <w:szCs w:val="26"/>
        </w:rPr>
      </w:pPr>
      <w:r w:rsidRPr="005E4C88">
        <w:rPr>
          <w:b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70E3E" w:rsidRPr="00FE031B" w:rsidRDefault="00C70E3E" w:rsidP="00C70E3E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28"/>
        <w:gridCol w:w="992"/>
        <w:gridCol w:w="1703"/>
        <w:gridCol w:w="566"/>
        <w:gridCol w:w="1111"/>
      </w:tblGrid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Рз/Пр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Вр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Сумма, тыс. рублей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4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5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Администрация Новосельского сельсовета Бурлинского района Алтайского края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1 494,4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387,8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 xml:space="preserve">Функционирование законодательных </w:t>
            </w:r>
            <w:r w:rsidRPr="00FE031B">
              <w:rPr>
                <w:sz w:val="26"/>
                <w:szCs w:val="26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0,1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124,5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850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10,5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870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540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0,7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67,0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63,5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3,5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03 14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Муниципальная программа "Обеспечение первичных мер пожарной безопасности на территории муниципального образования Новосельский сельсовет Бурлинского района Алтайского края на 2023 год"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03 14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03 14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03 14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141,4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Транспорт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04 08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выполнение работы по расчистке муниципальных дорог от снега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9120067270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E03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9120067270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139,4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55,0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60348C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расходы в области жилищно-коммунального х</w:t>
            </w:r>
            <w:r w:rsidR="0060348C">
              <w:rPr>
                <w:sz w:val="26"/>
                <w:szCs w:val="26"/>
              </w:rPr>
              <w:t>о</w:t>
            </w:r>
            <w:r w:rsidRPr="00FE031B">
              <w:rPr>
                <w:sz w:val="26"/>
                <w:szCs w:val="26"/>
              </w:rPr>
              <w:t>зяйства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15,0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9290018090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830,2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830,2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Новосельский сельсовет Бурлинского района Алтайского края на 2023 год"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1900060990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1900060990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829,2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829,2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0250010820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829,2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FE031B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0250010820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187,0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0250010820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640,2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  <w:tr w:rsidR="00C70E3E" w:rsidRPr="00FE031B" w:rsidTr="005E4C88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300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E3E" w:rsidRPr="00FE031B" w:rsidRDefault="00C70E3E" w:rsidP="00C70E3E">
            <w:pPr>
              <w:jc w:val="center"/>
              <w:rPr>
                <w:sz w:val="26"/>
                <w:szCs w:val="26"/>
              </w:rPr>
            </w:pPr>
            <w:r w:rsidRPr="00FE031B">
              <w:rPr>
                <w:sz w:val="26"/>
                <w:szCs w:val="26"/>
              </w:rPr>
              <w:t>12,0</w:t>
            </w:r>
          </w:p>
        </w:tc>
      </w:tr>
    </w:tbl>
    <w:p w:rsidR="00C70E3E" w:rsidRPr="00FE031B" w:rsidRDefault="00C70E3E" w:rsidP="00C70E3E">
      <w:pPr>
        <w:rPr>
          <w:sz w:val="26"/>
          <w:szCs w:val="26"/>
        </w:rPr>
      </w:pPr>
    </w:p>
    <w:p w:rsidR="00C70E3E" w:rsidRDefault="00C70E3E" w:rsidP="00C70E3E">
      <w:pPr>
        <w:sectPr w:rsidR="00C70E3E" w:rsidSect="00DA36ED">
          <w:pgSz w:w="11905" w:h="16837"/>
          <w:pgMar w:top="1440" w:right="567" w:bottom="1440" w:left="1440" w:header="720" w:footer="720" w:gutter="0"/>
          <w:cols w:space="720"/>
        </w:sectPr>
      </w:pPr>
    </w:p>
    <w:p w:rsidR="00C70E3E" w:rsidRDefault="00C70E3E" w:rsidP="00C70E3E"/>
    <w:p w:rsidR="00AB282E" w:rsidRPr="00AB282E" w:rsidRDefault="00AB282E" w:rsidP="00CE3BE2">
      <w:pPr>
        <w:widowControl w:val="0"/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ПОЯСНИТЕЛЬНАЯ ЗАПИСКА</w:t>
      </w:r>
    </w:p>
    <w:p w:rsidR="00AB282E" w:rsidRPr="00AB282E" w:rsidRDefault="00AB282E" w:rsidP="00CE3BE2">
      <w:pPr>
        <w:widowControl w:val="0"/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 xml:space="preserve">к бюджету Новосельского сельсовета Бурлинского района </w:t>
      </w:r>
      <w:r w:rsidRPr="00AB282E">
        <w:rPr>
          <w:b/>
          <w:sz w:val="26"/>
          <w:szCs w:val="26"/>
        </w:rPr>
        <w:br/>
        <w:t>Алтайского края на 2023 год</w:t>
      </w:r>
    </w:p>
    <w:p w:rsidR="00AB282E" w:rsidRPr="00AB282E" w:rsidRDefault="00AB282E" w:rsidP="00CE3BE2">
      <w:pPr>
        <w:widowControl w:val="0"/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widowControl w:val="0"/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 Решение «Об утверждении бюджета Новосельского сельсовета Бурлинского района Алтайского края на 2023 год» подготовлено в соответствии с требованиями, установленными Бюджетным Кодексом Российской Федерации, требованиями федерального и краевого бюджетного законодательства, нормами, установленными Бюджетным кодексом Российской Федерации и решением Сельского Собрания депутатов Новосельского сельсовета Бурлинского района Алтайского края № 02</w:t>
      </w:r>
      <w:r w:rsidRPr="00AB282E">
        <w:rPr>
          <w:i/>
          <w:sz w:val="26"/>
          <w:szCs w:val="26"/>
        </w:rPr>
        <w:t xml:space="preserve"> </w:t>
      </w:r>
      <w:r w:rsidRPr="00AB282E">
        <w:rPr>
          <w:color w:val="000000"/>
          <w:sz w:val="26"/>
          <w:szCs w:val="26"/>
        </w:rPr>
        <w:t xml:space="preserve">от 24.03.2020 года </w:t>
      </w:r>
      <w:r w:rsidRPr="00AB282E">
        <w:rPr>
          <w:color w:val="FF0000"/>
          <w:sz w:val="26"/>
          <w:szCs w:val="26"/>
        </w:rPr>
        <w:t xml:space="preserve"> </w:t>
      </w:r>
      <w:r w:rsidRPr="00AB282E">
        <w:rPr>
          <w:sz w:val="26"/>
          <w:szCs w:val="26"/>
        </w:rPr>
        <w:t>«Об утверждении Положения о бюджетном устройстве, бюджетном процессе и финансовом контроле в муниципальном образовании Новосельский сельсовет Бурлинского района Алтайского края» и изменения к нему от 20.04.2021 года № 03.</w:t>
      </w:r>
    </w:p>
    <w:p w:rsidR="00AB282E" w:rsidRPr="00AB282E" w:rsidRDefault="00AB282E" w:rsidP="00CE3BE2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9938" w:type="dxa"/>
        <w:tblInd w:w="93" w:type="dxa"/>
        <w:tblLook w:val="04A0"/>
      </w:tblPr>
      <w:tblGrid>
        <w:gridCol w:w="5482"/>
        <w:gridCol w:w="2123"/>
        <w:gridCol w:w="2333"/>
      </w:tblGrid>
      <w:tr w:rsidR="00AB282E" w:rsidRPr="00AB282E" w:rsidTr="00CE3BE2">
        <w:trPr>
          <w:trHeight w:val="118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2E" w:rsidRPr="00AB282E" w:rsidRDefault="00AB282E" w:rsidP="00CE3BE2">
            <w:pPr>
              <w:rPr>
                <w:b/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 xml:space="preserve"> (прогноз)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2023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 xml:space="preserve"> (решение №  от 20.12.2022)</w:t>
            </w:r>
          </w:p>
        </w:tc>
      </w:tr>
      <w:tr w:rsidR="00AB282E" w:rsidRPr="00AB282E" w:rsidTr="00CE3BE2">
        <w:trPr>
          <w:trHeight w:val="304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Доходы бюджета, всего: (тыс. рублей)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1167,6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1474,4</w:t>
            </w:r>
          </w:p>
        </w:tc>
      </w:tr>
      <w:tr w:rsidR="00AB282E" w:rsidRPr="00AB282E" w:rsidTr="00CE3BE2">
        <w:trPr>
          <w:trHeight w:val="429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235,0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419,0</w:t>
            </w:r>
          </w:p>
        </w:tc>
      </w:tr>
      <w:tr w:rsidR="00AB282E" w:rsidRPr="00AB282E" w:rsidTr="00CE3BE2">
        <w:trPr>
          <w:trHeight w:val="367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932,6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1055,4</w:t>
            </w:r>
          </w:p>
        </w:tc>
      </w:tr>
      <w:tr w:rsidR="00AB282E" w:rsidRPr="00AB282E" w:rsidTr="00CE3BE2">
        <w:trPr>
          <w:trHeight w:val="304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Расходы, всего (тыс. рублей)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1178,6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1494,4</w:t>
            </w:r>
          </w:p>
        </w:tc>
      </w:tr>
      <w:tr w:rsidR="00AB282E" w:rsidRPr="00AB282E" w:rsidTr="00CE3BE2">
        <w:trPr>
          <w:trHeight w:val="67"/>
        </w:trPr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Дефицит (тыс.рублей)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11,0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20,0</w:t>
            </w:r>
          </w:p>
        </w:tc>
      </w:tr>
    </w:tbl>
    <w:p w:rsidR="00AB282E" w:rsidRPr="00AB282E" w:rsidRDefault="00AB282E" w:rsidP="00CE3BE2">
      <w:pPr>
        <w:widowControl w:val="0"/>
        <w:ind w:firstLine="709"/>
        <w:jc w:val="both"/>
        <w:rPr>
          <w:sz w:val="26"/>
          <w:szCs w:val="26"/>
        </w:rPr>
      </w:pPr>
    </w:p>
    <w:p w:rsidR="00AB282E" w:rsidRPr="00AB282E" w:rsidRDefault="00AB282E" w:rsidP="00CE3BE2">
      <w:pPr>
        <w:widowControl w:val="0"/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Формирование доходной базы местного бюджета на 2023 год осуществлялось на основе показателей прогноза социально-экономического развития Бурлинского района на 2023 год, основных направлений налоговой и бюджетной политики на 2023 год и ожидаемой оценки поступлений доходов в местный бюджет в 2022 году.</w:t>
      </w:r>
    </w:p>
    <w:p w:rsidR="00AB282E" w:rsidRPr="00AB282E" w:rsidRDefault="00AB282E" w:rsidP="00CE3BE2">
      <w:pPr>
        <w:jc w:val="both"/>
        <w:rPr>
          <w:sz w:val="26"/>
          <w:szCs w:val="26"/>
        </w:rPr>
      </w:pPr>
    </w:p>
    <w:p w:rsidR="00AB282E" w:rsidRPr="00AB282E" w:rsidRDefault="00AB282E" w:rsidP="00CE3BE2">
      <w:pPr>
        <w:jc w:val="center"/>
        <w:rPr>
          <w:b/>
          <w:bCs/>
          <w:caps/>
          <w:sz w:val="26"/>
          <w:szCs w:val="26"/>
        </w:rPr>
      </w:pPr>
      <w:r w:rsidRPr="00AB282E">
        <w:rPr>
          <w:b/>
          <w:bCs/>
          <w:caps/>
          <w:sz w:val="26"/>
          <w:szCs w:val="26"/>
        </w:rPr>
        <w:t>ПРОГНОЗ ДОХОДОВ МЕСТного БЮДЖЕТА</w:t>
      </w:r>
    </w:p>
    <w:p w:rsidR="00AB282E" w:rsidRPr="00AB282E" w:rsidRDefault="00AB282E" w:rsidP="00CE3BE2">
      <w:pPr>
        <w:jc w:val="center"/>
        <w:rPr>
          <w:b/>
          <w:kern w:val="28"/>
          <w:sz w:val="26"/>
          <w:szCs w:val="26"/>
        </w:rPr>
      </w:pP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Прогноз доходов местного бюджета на 2023 год составлен на основе ожидаемых итогов социально-экономического развития бюджета и поступлений доходов в бюджет поселения за 2022 год, а также уточненного прогноза социально-экономического развития района на 2022 год.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При формировании бюджета учитывалось налоговое законодательство, действующее на момент составления бюджета, а также внесенные изменения и дополнения в Бюджетный кодекс, законодательство Российской Федерации и Алтайского края о налогах с борах, вступающие в действие с 2023 года, данные поступлений налоговых и неналоговых доходов в местный бюджет в 2022 году. 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Параметры доходов местного бюджета на 2023 год приведены в приложении 1 к настоящей пояснительной записке.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Налоговые и неналоговые доходы местного бюджета на 2023 год прогнозируются в объеме 419,0 тыс. рублей, что составит 178,3 процента к прогнозу 2022 года. В структуре доходов местного бюджета налоговые доходы составят 206,0 тыс. рублей или 100,0 %, неналоговые доходы –213,0 тыс. рублей или 734,5 %.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lastRenderedPageBreak/>
        <w:t>Основными источниками собственных доходов местного бюджета являются: налог на доходы физических лиц, налоги на имущество, земельный налог.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Прогнозируемый объем доходов по налогам, поступающим в местный бюджет, определен в соответствии с Методикой прогнозирования налоговых доходов местного бюджета.</w:t>
      </w:r>
    </w:p>
    <w:p w:rsidR="00AB282E" w:rsidRPr="00AB282E" w:rsidRDefault="00AB282E" w:rsidP="00CE3BE2">
      <w:pPr>
        <w:jc w:val="center"/>
        <w:rPr>
          <w:b/>
          <w:bCs/>
          <w:caps/>
          <w:sz w:val="26"/>
          <w:szCs w:val="26"/>
        </w:rPr>
      </w:pPr>
    </w:p>
    <w:p w:rsidR="00AB282E" w:rsidRPr="00AB282E" w:rsidRDefault="00AB282E" w:rsidP="00CE3BE2">
      <w:pPr>
        <w:jc w:val="center"/>
        <w:rPr>
          <w:b/>
          <w:sz w:val="26"/>
          <w:szCs w:val="26"/>
          <w:highlight w:val="lightGray"/>
        </w:rPr>
      </w:pPr>
      <w:r w:rsidRPr="00AB282E">
        <w:rPr>
          <w:b/>
          <w:bCs/>
          <w:caps/>
          <w:sz w:val="26"/>
          <w:szCs w:val="26"/>
        </w:rPr>
        <w:t>Налог на доходы физических лиц</w:t>
      </w:r>
      <w:r w:rsidRPr="00AB282E">
        <w:rPr>
          <w:b/>
          <w:sz w:val="26"/>
          <w:szCs w:val="26"/>
          <w:highlight w:val="lightGray"/>
        </w:rPr>
        <w:t xml:space="preserve"> </w:t>
      </w:r>
    </w:p>
    <w:p w:rsidR="00AB282E" w:rsidRPr="00AB282E" w:rsidRDefault="00AB282E" w:rsidP="00CE3BE2">
      <w:pPr>
        <w:jc w:val="center"/>
        <w:rPr>
          <w:b/>
          <w:sz w:val="26"/>
          <w:szCs w:val="26"/>
          <w:highlight w:val="lightGray"/>
        </w:rPr>
      </w:pP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Прогноз поступления налога на доходы физических лиц на 2023 год произведён в соответствии с положениями главы 23 части второй Налогового кодекса Российской Федерации. 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Сумма налога на доходы физических лиц определена исходя из прогнозируемого объема фонда оплаты труда, численности занятого населения и ожидаемой оценки поступления налога на доходы физических лиц в 2022 году. 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В прогнозе поступления налога на доходы физических лиц учтены суммы налога от прочих доходов и дополнительные поступления налога в связи с проведением налоговыми органами контрольных мероприятий. Также учтены суммы выпадающих доходов по социальным и имущественным вычетам при распределении налога между бюджетами.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Поступление в 2023 году налога на доходы физических лиц в местный бюджет прогнозируется в сумме 46,0 тыс. рублей, что составляет 124,3 процента к прогнозу 2022 года. 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</w:p>
    <w:p w:rsidR="00AB282E" w:rsidRPr="00AB282E" w:rsidRDefault="00AB282E" w:rsidP="00CE3BE2">
      <w:pPr>
        <w:jc w:val="center"/>
        <w:rPr>
          <w:b/>
          <w:bCs/>
          <w:caps/>
          <w:sz w:val="26"/>
          <w:szCs w:val="26"/>
        </w:rPr>
      </w:pPr>
      <w:r w:rsidRPr="00AB282E">
        <w:rPr>
          <w:b/>
          <w:bCs/>
          <w:caps/>
          <w:sz w:val="26"/>
          <w:szCs w:val="26"/>
        </w:rPr>
        <w:t>Налог на имущество физических лиц</w:t>
      </w:r>
    </w:p>
    <w:p w:rsidR="00AB282E" w:rsidRPr="00AB282E" w:rsidRDefault="00AB282E" w:rsidP="00CE3BE2">
      <w:pPr>
        <w:jc w:val="center"/>
        <w:rPr>
          <w:b/>
          <w:bCs/>
          <w:caps/>
          <w:sz w:val="26"/>
          <w:szCs w:val="26"/>
        </w:rPr>
      </w:pPr>
    </w:p>
    <w:p w:rsidR="00AB282E" w:rsidRPr="00AB282E" w:rsidRDefault="00AB282E" w:rsidP="00CE3BE2">
      <w:pPr>
        <w:ind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Прогноз поступления налога определён в сумме 113,0 тыс. рублей, что составляет 80,7 процента к поступлениям налога в местный бюджет в 2022 году.</w:t>
      </w:r>
    </w:p>
    <w:p w:rsidR="00AB282E" w:rsidRPr="00AB282E" w:rsidRDefault="00AB282E" w:rsidP="00CE3BE2">
      <w:pPr>
        <w:ind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jc w:val="center"/>
        <w:rPr>
          <w:b/>
          <w:bCs/>
          <w:caps/>
          <w:sz w:val="26"/>
          <w:szCs w:val="26"/>
        </w:rPr>
      </w:pPr>
      <w:r w:rsidRPr="00AB282E">
        <w:rPr>
          <w:b/>
          <w:bCs/>
          <w:caps/>
          <w:sz w:val="26"/>
          <w:szCs w:val="26"/>
        </w:rPr>
        <w:t>Земельный налог</w:t>
      </w:r>
    </w:p>
    <w:p w:rsidR="00AB282E" w:rsidRPr="00AB282E" w:rsidRDefault="00AB282E" w:rsidP="00CE3BE2">
      <w:pPr>
        <w:jc w:val="center"/>
        <w:rPr>
          <w:b/>
          <w:bCs/>
          <w:caps/>
          <w:sz w:val="26"/>
          <w:szCs w:val="26"/>
        </w:rPr>
      </w:pPr>
    </w:p>
    <w:p w:rsidR="00AB282E" w:rsidRPr="00AB282E" w:rsidRDefault="00AB282E" w:rsidP="00CE3BE2">
      <w:pPr>
        <w:ind w:firstLine="540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   Прогноз поступлений налога определён в сумме 47,0 тыс. рублей. Земельный налог с организаций, обладающих земельным участком, расположенным в границах сельского поселения составляет 23,0 тыс. руб., Земельный налог с физических лиц, обладающих земельным участком, расположенным в границах сельского поселения составляет 24,0 тыс. рублей</w:t>
      </w:r>
    </w:p>
    <w:p w:rsidR="00AB282E" w:rsidRPr="00AB282E" w:rsidRDefault="00AB282E" w:rsidP="00CE3B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82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B282E" w:rsidRPr="00AB282E" w:rsidRDefault="00AB282E" w:rsidP="00CE3B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282E">
        <w:rPr>
          <w:rFonts w:ascii="Times New Roman" w:hAnsi="Times New Roman" w:cs="Times New Roman"/>
          <w:sz w:val="26"/>
          <w:szCs w:val="26"/>
        </w:rPr>
        <w:t>Объем доходов бюджета в 2023 году составит 1474,4 тыс. рублей.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Объем поступлений из районного бюджета в 2023 году планируются в сумме 1055,4 тыс. рублей, что на 113,2 тыс. рублей больше поступлений 2022 года. В случае уточнения проекта местного бюджета на 2023 год суммы поступлений будут уточняться.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Налоговые доходы в структуре собственных доходов составляют 49,2%, неналоговые доходы – 50,8%.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Статьей 5 настоящего проекта Решения утверждается распределение расходов муниципального образования Новосельский сельсовет на 2023 год </w:t>
      </w:r>
      <w:r w:rsidRPr="00AB282E">
        <w:rPr>
          <w:bCs/>
          <w:sz w:val="26"/>
          <w:szCs w:val="26"/>
        </w:rPr>
        <w:t>по разделам и подразделам функциональной классификации расходов в сумме 1494,4 тыс. рублей.</w:t>
      </w:r>
      <w:r w:rsidRPr="00AB282E">
        <w:rPr>
          <w:sz w:val="26"/>
          <w:szCs w:val="26"/>
          <w:highlight w:val="red"/>
        </w:rPr>
        <w:t xml:space="preserve"> </w:t>
      </w:r>
    </w:p>
    <w:p w:rsidR="00AB282E" w:rsidRDefault="00AB282E" w:rsidP="00CE3BE2">
      <w:pPr>
        <w:ind w:firstLine="720"/>
        <w:jc w:val="both"/>
        <w:rPr>
          <w:spacing w:val="-2"/>
          <w:sz w:val="26"/>
          <w:szCs w:val="26"/>
        </w:rPr>
      </w:pPr>
      <w:r w:rsidRPr="00AB282E">
        <w:rPr>
          <w:sz w:val="26"/>
          <w:szCs w:val="26"/>
        </w:rPr>
        <w:t xml:space="preserve">Дефицит бюджета составит 20,0 тыс. рублей. </w:t>
      </w:r>
      <w:r w:rsidRPr="00AB282E">
        <w:rPr>
          <w:spacing w:val="-2"/>
          <w:sz w:val="26"/>
          <w:szCs w:val="26"/>
        </w:rPr>
        <w:t xml:space="preserve"> </w:t>
      </w:r>
    </w:p>
    <w:p w:rsidR="00CE3BE2" w:rsidRPr="00AB282E" w:rsidRDefault="00CE3BE2" w:rsidP="00CE3BE2">
      <w:pPr>
        <w:ind w:firstLine="720"/>
        <w:jc w:val="both"/>
        <w:rPr>
          <w:b/>
          <w:sz w:val="26"/>
          <w:szCs w:val="26"/>
        </w:rPr>
      </w:pP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lastRenderedPageBreak/>
        <w:t>ОСНОВНЫЕ ПОДХОДЫ К ФОРМИРОВАНИЮ РАСХОДОВ</w:t>
      </w: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МЕСТНОГО БЮДЖЕТА</w:t>
      </w:r>
    </w:p>
    <w:p w:rsidR="00AB282E" w:rsidRPr="00AB282E" w:rsidRDefault="00AB282E" w:rsidP="00CE3BE2">
      <w:pPr>
        <w:jc w:val="center"/>
        <w:rPr>
          <w:sz w:val="26"/>
          <w:szCs w:val="26"/>
        </w:rPr>
      </w:pPr>
    </w:p>
    <w:p w:rsidR="00AB282E" w:rsidRPr="00AB282E" w:rsidRDefault="00AB282E" w:rsidP="00CE3BE2">
      <w:pPr>
        <w:ind w:firstLine="720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Подробные пояснения по распределению бюджетных ассигнований в разрезе разделов и подразделов бюджетной классификации Российской Федерации на 2023 год представлены в настоящей пояснительной записке. </w:t>
      </w:r>
    </w:p>
    <w:p w:rsidR="00AB282E" w:rsidRPr="00AB282E" w:rsidRDefault="00AB282E" w:rsidP="00CE3BE2">
      <w:pPr>
        <w:ind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Расходы бюджета поселения по функциональным разделам классификации расходов бюджетов характеризуются следующим образом: </w:t>
      </w: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Структура расходов бюджета поселения в 2022 - 2023 годах</w:t>
      </w:r>
    </w:p>
    <w:p w:rsidR="00AB282E" w:rsidRPr="00AB282E" w:rsidRDefault="00AB282E" w:rsidP="00CE3BE2">
      <w:pPr>
        <w:ind w:firstLine="709"/>
        <w:jc w:val="right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тыс.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2597"/>
        <w:gridCol w:w="2324"/>
        <w:gridCol w:w="1861"/>
      </w:tblGrid>
      <w:tr w:rsidR="00AB282E" w:rsidRPr="00AB282E" w:rsidTr="00CE3BE2">
        <w:trPr>
          <w:trHeight w:val="83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Расходы на 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28</w:t>
            </w:r>
            <w:r w:rsidRPr="00AB282E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от 21.12.2021)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Расходы на 2023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 от 20.12.2022)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Прирост +;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снижение -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к 2022 году</w:t>
            </w:r>
          </w:p>
        </w:tc>
      </w:tr>
      <w:tr w:rsidR="00AB282E" w:rsidRPr="00AB282E" w:rsidTr="00CE3BE2">
        <w:trPr>
          <w:trHeight w:val="27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Расходы, всего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тыс. рублей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1178,6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1494,4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+315,8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% к расходам 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100,0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</w:tr>
      <w:tr w:rsidR="00AB282E" w:rsidRPr="00AB282E" w:rsidTr="00CE3BE2">
        <w:trPr>
          <w:trHeight w:val="27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Общегосударственные вопросы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тыс. рублей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483,7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387,8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-95,9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% к расходам 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41,0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26,0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</w:tr>
      <w:tr w:rsidR="00AB282E" w:rsidRPr="00AB282E" w:rsidTr="00CE3BE2">
        <w:trPr>
          <w:trHeight w:val="27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Национальная оборона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тыс. рублей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53,6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67,0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+13,4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% к расходам 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4,6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4,5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</w:tr>
      <w:tr w:rsidR="00AB282E" w:rsidRPr="00AB282E" w:rsidTr="00CE3BE2">
        <w:trPr>
          <w:trHeight w:val="27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тыс. рублей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+1,0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% к расходам 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</w:tr>
      <w:tr w:rsidR="00AB282E" w:rsidRPr="00AB282E" w:rsidTr="00CE3BE2">
        <w:trPr>
          <w:trHeight w:val="27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 xml:space="preserve">Национальная экономика                                       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тыс. рублей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139,4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141,4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+2,0</w:t>
            </w: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% к расходам 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11,8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9,5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</w:tr>
      <w:tr w:rsidR="00AB282E" w:rsidRPr="00AB282E" w:rsidTr="00CE3BE2">
        <w:trPr>
          <w:trHeight w:val="2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тыс. рублей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59,0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55,0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-4,0</w:t>
            </w:r>
          </w:p>
        </w:tc>
      </w:tr>
      <w:tr w:rsidR="00AB282E" w:rsidRPr="00AB282E" w:rsidTr="00CE3BE2">
        <w:trPr>
          <w:trHeight w:val="7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% к расходам 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5,0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3,7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</w:tr>
      <w:tr w:rsidR="00AB282E" w:rsidRPr="00AB282E" w:rsidTr="00CE3BE2">
        <w:trPr>
          <w:trHeight w:val="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Культура, кинематография</w:t>
            </w:r>
          </w:p>
        </w:tc>
      </w:tr>
      <w:tr w:rsidR="00AB282E" w:rsidRPr="00AB282E" w:rsidTr="00CE3BE2">
        <w:trPr>
          <w:trHeight w:val="7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тыс. рублей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430,9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830,2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+399,3</w:t>
            </w:r>
          </w:p>
        </w:tc>
      </w:tr>
      <w:tr w:rsidR="00AB282E" w:rsidRPr="00AB282E" w:rsidTr="00CE3BE2">
        <w:trPr>
          <w:trHeight w:val="7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% к расходам 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36,6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55,5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</w:tr>
      <w:tr w:rsidR="00AB282E" w:rsidRPr="00AB282E" w:rsidTr="00CE3BE2">
        <w:trPr>
          <w:trHeight w:val="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Социальная политика</w:t>
            </w:r>
          </w:p>
        </w:tc>
      </w:tr>
      <w:tr w:rsidR="00AB282E" w:rsidRPr="00AB282E" w:rsidTr="00CE3BE2">
        <w:trPr>
          <w:trHeight w:val="7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тыс. рублей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12,0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0</w:t>
            </w:r>
          </w:p>
        </w:tc>
      </w:tr>
      <w:tr w:rsidR="00AB282E" w:rsidRPr="00AB282E" w:rsidTr="00CE3BE2">
        <w:trPr>
          <w:trHeight w:val="7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% к расходам 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1,0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0,8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</w:p>
    <w:p w:rsidR="00AB282E" w:rsidRPr="00AB282E" w:rsidRDefault="00AB282E" w:rsidP="00CE3BE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282E">
        <w:rPr>
          <w:rFonts w:eastAsia="Calibri"/>
          <w:sz w:val="26"/>
          <w:szCs w:val="26"/>
          <w:lang w:eastAsia="en-US"/>
        </w:rPr>
        <w:t>Формирование объёма и структуры расходов бюджета поселения на 2023 год осуществлялось</w:t>
      </w:r>
      <w:r w:rsidRPr="00AB282E">
        <w:rPr>
          <w:sz w:val="26"/>
          <w:szCs w:val="26"/>
        </w:rPr>
        <w:t xml:space="preserve"> </w:t>
      </w:r>
      <w:r w:rsidRPr="00AB282E">
        <w:rPr>
          <w:rFonts w:eastAsia="Calibri"/>
          <w:sz w:val="26"/>
          <w:szCs w:val="26"/>
          <w:lang w:eastAsia="en-US"/>
        </w:rPr>
        <w:t>в рамках существующих темпов экономического роста исходя из следующих основных подходов:</w:t>
      </w:r>
    </w:p>
    <w:p w:rsidR="00AB282E" w:rsidRPr="00AB282E" w:rsidRDefault="00AB282E" w:rsidP="00CE3BE2">
      <w:pPr>
        <w:ind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- планирование в первоочередном порядке расходов на финансирование действующих расходных обязательств и не принимать новые расходные обязательства;</w:t>
      </w:r>
    </w:p>
    <w:p w:rsidR="00AB282E" w:rsidRPr="00AB282E" w:rsidRDefault="00AB282E" w:rsidP="00CE3BE2">
      <w:pPr>
        <w:pStyle w:val="26"/>
        <w:shd w:val="clear" w:color="auto" w:fill="auto"/>
        <w:spacing w:before="0" w:line="240" w:lineRule="auto"/>
        <w:ind w:firstLine="760"/>
        <w:rPr>
          <w:rStyle w:val="25"/>
          <w:rFonts w:ascii="Times New Roman" w:hAnsi="Times New Roman" w:cs="Times New Roman"/>
          <w:b/>
          <w:color w:val="000000"/>
        </w:rPr>
      </w:pPr>
      <w:r w:rsidRPr="00AB282E">
        <w:rPr>
          <w:rStyle w:val="25"/>
          <w:rFonts w:ascii="Times New Roman" w:hAnsi="Times New Roman" w:cs="Times New Roman"/>
          <w:color w:val="000000"/>
        </w:rPr>
        <w:t xml:space="preserve">- 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</w:t>
      </w:r>
      <w:r w:rsidRPr="00AB282E">
        <w:rPr>
          <w:rStyle w:val="25"/>
          <w:rFonts w:ascii="Times New Roman" w:hAnsi="Times New Roman" w:cs="Times New Roman"/>
          <w:color w:val="000000"/>
        </w:rPr>
        <w:lastRenderedPageBreak/>
        <w:t>законами, законами субъектов Российской Федерации к полномочиям соответствующих органов местного самоуправления;</w:t>
      </w:r>
    </w:p>
    <w:p w:rsidR="00AB282E" w:rsidRPr="00AB282E" w:rsidRDefault="00AB282E" w:rsidP="00CE3BE2">
      <w:pPr>
        <w:pStyle w:val="26"/>
        <w:shd w:val="clear" w:color="auto" w:fill="auto"/>
        <w:spacing w:before="0" w:line="240" w:lineRule="auto"/>
        <w:ind w:firstLine="760"/>
        <w:rPr>
          <w:rStyle w:val="25"/>
          <w:rFonts w:ascii="Times New Roman" w:hAnsi="Times New Roman" w:cs="Times New Roman"/>
          <w:b/>
          <w:color w:val="000000"/>
        </w:rPr>
      </w:pPr>
      <w:r w:rsidRPr="00AB282E">
        <w:rPr>
          <w:rFonts w:ascii="Times New Roman" w:hAnsi="Times New Roman" w:cs="Times New Roman"/>
        </w:rPr>
        <w:t xml:space="preserve">- </w:t>
      </w:r>
      <w:r w:rsidRPr="00AB282E">
        <w:rPr>
          <w:rStyle w:val="25"/>
          <w:rFonts w:ascii="Times New Roman" w:hAnsi="Times New Roman" w:cs="Times New Roman"/>
          <w:color w:val="000000"/>
        </w:rPr>
        <w:t>достижения запланированных на 2023 год значений целевых индикаторов соответствующих муниципальных программ;</w:t>
      </w:r>
    </w:p>
    <w:p w:rsidR="00AB282E" w:rsidRPr="00AB282E" w:rsidRDefault="00AB282E" w:rsidP="00CE3BE2">
      <w:pPr>
        <w:pStyle w:val="26"/>
        <w:shd w:val="clear" w:color="auto" w:fill="auto"/>
        <w:spacing w:before="0" w:line="240" w:lineRule="auto"/>
        <w:ind w:firstLine="760"/>
        <w:rPr>
          <w:rStyle w:val="25"/>
          <w:rFonts w:ascii="Times New Roman" w:hAnsi="Times New Roman" w:cs="Times New Roman"/>
          <w:b/>
          <w:color w:val="000000"/>
        </w:rPr>
      </w:pPr>
      <w:r w:rsidRPr="00AB282E">
        <w:rPr>
          <w:rStyle w:val="25"/>
          <w:rFonts w:ascii="Times New Roman" w:hAnsi="Times New Roman" w:cs="Times New Roman"/>
          <w:color w:val="000000"/>
        </w:rPr>
        <w:t>- оптимизации структуры бюджетной сети и повышения эффективности бюджетных расходов на муниципальное управление;</w:t>
      </w:r>
    </w:p>
    <w:p w:rsidR="00AB282E" w:rsidRPr="00AB282E" w:rsidRDefault="00AB282E" w:rsidP="00CE3BE2">
      <w:pPr>
        <w:pStyle w:val="26"/>
        <w:shd w:val="clear" w:color="auto" w:fill="auto"/>
        <w:spacing w:before="0" w:line="240" w:lineRule="auto"/>
        <w:ind w:firstLine="760"/>
        <w:rPr>
          <w:rStyle w:val="25"/>
          <w:rFonts w:ascii="Times New Roman" w:hAnsi="Times New Roman" w:cs="Times New Roman"/>
          <w:b/>
          <w:color w:val="000000"/>
        </w:rPr>
      </w:pPr>
      <w:r w:rsidRPr="00AB282E">
        <w:rPr>
          <w:rStyle w:val="25"/>
          <w:rFonts w:ascii="Times New Roman" w:hAnsi="Times New Roman" w:cs="Times New Roman"/>
          <w:color w:val="000000"/>
        </w:rPr>
        <w:t>- обеспечение сокращения бюджетных ассигнований за счет снижения неэффективных затрат.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Общий объём расходов бюджета поселения на 2023 год определён в сумме 1494,4 тыс. рублей. В целом структура расходов бюджета поселения в 2023 году не претерпела существенных изменений.  </w:t>
      </w: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Раздел «Общегосударственные вопросы»</w:t>
      </w: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B282E">
        <w:rPr>
          <w:rFonts w:ascii="Times New Roman" w:hAnsi="Times New Roman"/>
          <w:sz w:val="26"/>
          <w:szCs w:val="26"/>
        </w:rPr>
        <w:t>По разделу «Общегосударственные вопросы» бюджетные ассигнования на исполнение обязательств характеризуются следующими данными:</w:t>
      </w:r>
    </w:p>
    <w:p w:rsidR="00AB282E" w:rsidRPr="00AB282E" w:rsidRDefault="00AB282E" w:rsidP="00CE3BE2">
      <w:pPr>
        <w:pStyle w:val="af0"/>
        <w:tabs>
          <w:tab w:val="left" w:pos="78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B282E">
        <w:rPr>
          <w:rFonts w:ascii="Times New Roman" w:hAnsi="Times New Roman"/>
          <w:sz w:val="26"/>
          <w:szCs w:val="26"/>
        </w:rPr>
        <w:tab/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2344"/>
        <w:gridCol w:w="2344"/>
      </w:tblGrid>
      <w:tr w:rsidR="00AB282E" w:rsidRPr="00AB282E" w:rsidTr="00FB63ED">
        <w:trPr>
          <w:trHeight w:val="15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Расходы на 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28</w:t>
            </w:r>
            <w:r w:rsidRPr="00AB282E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от 21.12.2021)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Расходы на 2023год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 от 20.12.2022)</w:t>
            </w:r>
          </w:p>
        </w:tc>
      </w:tr>
      <w:tr w:rsidR="00AB282E" w:rsidRPr="00AB282E" w:rsidTr="00FB63ED">
        <w:trPr>
          <w:trHeight w:val="28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Общий объем, тыс. рублей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483,7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387,8</w:t>
            </w:r>
          </w:p>
        </w:tc>
      </w:tr>
      <w:tr w:rsidR="00AB282E" w:rsidRPr="00AB282E" w:rsidTr="00FB63ED">
        <w:trPr>
          <w:trHeight w:val="28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 xml:space="preserve">Прирост (снижение) к предыдущему году, </w:t>
            </w:r>
          </w:p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тыс. рублей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-95,9</w:t>
            </w:r>
          </w:p>
        </w:tc>
      </w:tr>
      <w:tr w:rsidR="00AB282E" w:rsidRPr="00AB282E" w:rsidTr="00FB63ED">
        <w:trPr>
          <w:trHeight w:val="29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jc w:val="center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-19,8</w:t>
            </w:r>
          </w:p>
        </w:tc>
      </w:tr>
    </w:tbl>
    <w:p w:rsidR="00AB282E" w:rsidRPr="00AB282E" w:rsidRDefault="00AB282E" w:rsidP="00CE3BE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муниципальными органами функциями.</w:t>
      </w:r>
    </w:p>
    <w:p w:rsidR="00AB282E" w:rsidRPr="00AB282E" w:rsidRDefault="00AB282E" w:rsidP="00CE3BE2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AB282E">
        <w:rPr>
          <w:b/>
          <w:sz w:val="26"/>
          <w:szCs w:val="26"/>
        </w:rPr>
        <w:t>По подразделу «Функционирование высшего должностного лица субъекта Российской Федерации и муниципального образования»</w:t>
      </w:r>
      <w:r w:rsidRPr="00AB282E">
        <w:rPr>
          <w:sz w:val="26"/>
          <w:szCs w:val="26"/>
        </w:rPr>
        <w:t xml:space="preserve"> предусмотрены расходы на содержание главы муниципального образования в общей сумме 251,0 тыс. рублей, в</w:t>
      </w:r>
      <w:r w:rsidRPr="00AB282E">
        <w:rPr>
          <w:color w:val="FF0000"/>
          <w:sz w:val="26"/>
          <w:szCs w:val="26"/>
        </w:rPr>
        <w:t xml:space="preserve"> </w:t>
      </w:r>
      <w:r w:rsidRPr="00AB282E">
        <w:rPr>
          <w:sz w:val="26"/>
          <w:szCs w:val="26"/>
        </w:rPr>
        <w:t>т.ч. расходы по выплате заработной платы, уплате в бюджет налога на доходы физических лиц, уплате взносов по обязательному социальному страхованию на выплаты по оплате труда.</w:t>
      </w:r>
    </w:p>
    <w:p w:rsidR="00AB282E" w:rsidRPr="00AB282E" w:rsidRDefault="00AB282E" w:rsidP="00CE3BE2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AB282E">
        <w:rPr>
          <w:b/>
          <w:sz w:val="26"/>
          <w:szCs w:val="26"/>
        </w:rPr>
        <w:t xml:space="preserve">По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AB282E">
        <w:rPr>
          <w:sz w:val="26"/>
          <w:szCs w:val="26"/>
        </w:rPr>
        <w:t>предусмотрены расходы</w:t>
      </w:r>
      <w:r w:rsidRPr="00AB282E">
        <w:rPr>
          <w:b/>
          <w:sz w:val="26"/>
          <w:szCs w:val="26"/>
        </w:rPr>
        <w:t xml:space="preserve"> </w:t>
      </w:r>
      <w:r w:rsidRPr="00AB282E">
        <w:rPr>
          <w:sz w:val="26"/>
          <w:szCs w:val="26"/>
        </w:rPr>
        <w:t xml:space="preserve">на содержание центрального аппарата органов местного самоуправления – 0,1 тыс. руб., в т.ч. прочие расходы; </w:t>
      </w:r>
    </w:p>
    <w:p w:rsidR="00AB282E" w:rsidRPr="00AB282E" w:rsidRDefault="00AB282E" w:rsidP="00CE3BE2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AB282E">
        <w:rPr>
          <w:b/>
          <w:sz w:val="26"/>
          <w:szCs w:val="26"/>
        </w:rPr>
        <w:t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B282E">
        <w:rPr>
          <w:sz w:val="26"/>
          <w:szCs w:val="26"/>
        </w:rPr>
        <w:t xml:space="preserve"> предусмотрены расходы на содержание аппарата управления в общей сумме 135,0 тыс. руб., в том числе расходы по выплате заработной платы, уплате в бюджет налога на доходы физических лиц, уплате взносов по обязательному социальному страхованию на выплаты по оплате труда, уплата налогов, сборов и иных платежей.</w:t>
      </w:r>
    </w:p>
    <w:p w:rsidR="00AB282E" w:rsidRPr="00AB282E" w:rsidRDefault="00AB282E" w:rsidP="00CE3BE2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AB282E">
        <w:rPr>
          <w:b/>
          <w:sz w:val="26"/>
          <w:szCs w:val="26"/>
        </w:rPr>
        <w:t>По подразделу «Резервные фонды»</w:t>
      </w:r>
      <w:r w:rsidRPr="00AB282E">
        <w:rPr>
          <w:sz w:val="26"/>
          <w:szCs w:val="26"/>
        </w:rPr>
        <w:t xml:space="preserve"> предусмотрены средства в размере 1,0 тыс. рублей. </w:t>
      </w:r>
    </w:p>
    <w:p w:rsidR="00AB282E" w:rsidRPr="00AB282E" w:rsidRDefault="00AB282E" w:rsidP="00CE3BE2">
      <w:pPr>
        <w:jc w:val="both"/>
        <w:rPr>
          <w:sz w:val="26"/>
          <w:szCs w:val="26"/>
        </w:rPr>
      </w:pPr>
      <w:r w:rsidRPr="00AB282E">
        <w:rPr>
          <w:b/>
          <w:sz w:val="26"/>
          <w:szCs w:val="26"/>
        </w:rPr>
        <w:lastRenderedPageBreak/>
        <w:t xml:space="preserve">     По подразделу «Другие общегосударственные вопросы» </w:t>
      </w:r>
      <w:r w:rsidRPr="00AB282E">
        <w:rPr>
          <w:sz w:val="26"/>
          <w:szCs w:val="26"/>
        </w:rPr>
        <w:t>бюджетные ассигнования на исполнение обязательств характеризуются следующими данными:</w:t>
      </w:r>
    </w:p>
    <w:p w:rsidR="00AB282E" w:rsidRPr="00AB282E" w:rsidRDefault="00AB282E" w:rsidP="00CE3BE2">
      <w:pPr>
        <w:ind w:firstLine="708"/>
        <w:jc w:val="both"/>
        <w:rPr>
          <w:sz w:val="26"/>
          <w:szCs w:val="26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2359"/>
        <w:gridCol w:w="2359"/>
      </w:tblGrid>
      <w:tr w:rsidR="00AB282E" w:rsidRPr="00AB282E" w:rsidTr="00FB63ED">
        <w:trPr>
          <w:trHeight w:val="6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28</w:t>
            </w:r>
            <w:r w:rsidRPr="00AB282E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от 21.12.2021)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2023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 от 20.12.2022)</w:t>
            </w:r>
          </w:p>
        </w:tc>
      </w:tr>
      <w:tr w:rsidR="00AB282E" w:rsidRPr="00AB282E" w:rsidTr="00FB63ED">
        <w:trPr>
          <w:trHeight w:val="28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Общий объём, тыс. рублей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0,7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0,7</w:t>
            </w:r>
          </w:p>
        </w:tc>
      </w:tr>
      <w:tr w:rsidR="00AB282E" w:rsidRPr="00AB282E" w:rsidTr="00FB63ED">
        <w:trPr>
          <w:trHeight w:val="28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тыс. рублей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+0,0</w:t>
            </w:r>
          </w:p>
        </w:tc>
      </w:tr>
      <w:tr w:rsidR="00AB282E" w:rsidRPr="00AB282E" w:rsidTr="00FB63ED">
        <w:trPr>
          <w:trHeight w:val="29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%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+0,0</w:t>
            </w:r>
          </w:p>
        </w:tc>
      </w:tr>
    </w:tbl>
    <w:p w:rsidR="00AB282E" w:rsidRPr="00AB282E" w:rsidRDefault="00AB282E" w:rsidP="00CE3BE2">
      <w:pPr>
        <w:ind w:firstLine="708"/>
        <w:jc w:val="both"/>
        <w:rPr>
          <w:sz w:val="26"/>
          <w:szCs w:val="26"/>
        </w:rPr>
      </w:pPr>
    </w:p>
    <w:p w:rsidR="00AB282E" w:rsidRDefault="00AB282E" w:rsidP="006B02B7">
      <w:pPr>
        <w:ind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Предусмотрены средства на передачу муниципальному району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- 0,6 тыс. руб., а также на осуществление внешнего муниципального финансового контроля – 0,1 тыс. руб.</w:t>
      </w:r>
    </w:p>
    <w:p w:rsidR="006B02B7" w:rsidRPr="00AB282E" w:rsidRDefault="006B02B7" w:rsidP="006B02B7">
      <w:pPr>
        <w:ind w:firstLine="708"/>
        <w:jc w:val="both"/>
        <w:rPr>
          <w:sz w:val="26"/>
          <w:szCs w:val="26"/>
        </w:rPr>
      </w:pPr>
    </w:p>
    <w:p w:rsidR="00AB282E" w:rsidRPr="006B02B7" w:rsidRDefault="00AB282E" w:rsidP="006B02B7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r w:rsidRPr="006B02B7">
        <w:rPr>
          <w:rFonts w:ascii="Times New Roman" w:hAnsi="Times New Roman"/>
          <w:i w:val="0"/>
          <w:sz w:val="26"/>
          <w:szCs w:val="26"/>
        </w:rPr>
        <w:t>Раздел «Национальная оборона»</w:t>
      </w:r>
    </w:p>
    <w:p w:rsidR="00AB282E" w:rsidRPr="00AB282E" w:rsidRDefault="00AB282E" w:rsidP="00CE3BE2">
      <w:pPr>
        <w:rPr>
          <w:sz w:val="26"/>
          <w:szCs w:val="26"/>
        </w:rPr>
      </w:pP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По разделу «Национальная оборона» бюджетные ассигнования на исполнение обязательств характеризуются следующими данными: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2359"/>
        <w:gridCol w:w="2359"/>
      </w:tblGrid>
      <w:tr w:rsidR="00AB282E" w:rsidRPr="00AB282E" w:rsidTr="00FB63ED">
        <w:trPr>
          <w:trHeight w:val="6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28</w:t>
            </w:r>
            <w:r w:rsidRPr="00AB282E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от 21.12.2021)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2023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 от 20.12.2022)</w:t>
            </w:r>
          </w:p>
        </w:tc>
      </w:tr>
      <w:tr w:rsidR="00AB282E" w:rsidRPr="00AB282E" w:rsidTr="00FB63ED">
        <w:trPr>
          <w:trHeight w:val="28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Общий объём, тыс. рублей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53,6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67,0</w:t>
            </w:r>
          </w:p>
        </w:tc>
      </w:tr>
      <w:tr w:rsidR="00AB282E" w:rsidRPr="00AB282E" w:rsidTr="00FB63ED">
        <w:trPr>
          <w:trHeight w:val="28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тыс. рублей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+13,4</w:t>
            </w:r>
          </w:p>
        </w:tc>
      </w:tr>
      <w:tr w:rsidR="00AB282E" w:rsidRPr="00AB282E" w:rsidTr="00FB63ED">
        <w:trPr>
          <w:trHeight w:val="29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%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+25,0</w:t>
            </w:r>
          </w:p>
        </w:tc>
      </w:tr>
    </w:tbl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Подраздел «Мобилизационная и вневойсковая подготовка»</w:t>
      </w:r>
    </w:p>
    <w:p w:rsidR="00AB282E" w:rsidRPr="00AB282E" w:rsidRDefault="00AB282E" w:rsidP="00CE3BE2">
      <w:pPr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Субвенция из федерального бюджета на осуществление полномочий по первичному воинскому учёту на территориях, где отсутствуют военные комиссариаты, на 2023 год составила 67,0 тыс. рублей.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</w:p>
    <w:p w:rsidR="00AB282E" w:rsidRPr="00AB282E" w:rsidRDefault="00AB282E" w:rsidP="00CE3BE2">
      <w:pPr>
        <w:ind w:firstLine="709"/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Раздел «Национальная безопасность и правоохранительная деятельность»</w:t>
      </w:r>
    </w:p>
    <w:p w:rsidR="00AB282E" w:rsidRPr="00AB282E" w:rsidRDefault="00AB282E" w:rsidP="00CE3BE2">
      <w:pPr>
        <w:ind w:firstLine="709"/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По разделу «Национальная безопасность и правоохранительная деятельность» бюджетные ассигнования на исполнение обязательств характеризуются следующими данными: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2359"/>
        <w:gridCol w:w="2359"/>
      </w:tblGrid>
      <w:tr w:rsidR="00AB282E" w:rsidRPr="00AB282E" w:rsidTr="00FB63ED">
        <w:trPr>
          <w:trHeight w:val="6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28</w:t>
            </w:r>
            <w:r w:rsidRPr="00AB282E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от 21.12.2021)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2023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 от 20.12.2022)</w:t>
            </w:r>
          </w:p>
        </w:tc>
      </w:tr>
      <w:tr w:rsidR="00AB282E" w:rsidRPr="00AB282E" w:rsidTr="00FB63ED">
        <w:trPr>
          <w:trHeight w:val="28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Общий объём, тыс. рублей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1,0</w:t>
            </w:r>
          </w:p>
        </w:tc>
      </w:tr>
      <w:tr w:rsidR="00AB282E" w:rsidRPr="00AB282E" w:rsidTr="00FB63ED">
        <w:trPr>
          <w:trHeight w:val="28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 xml:space="preserve">Прирост (снижение) к предыдущему году, </w:t>
            </w:r>
            <w:r w:rsidRPr="00AB282E">
              <w:rPr>
                <w:bCs/>
                <w:sz w:val="26"/>
                <w:szCs w:val="26"/>
              </w:rPr>
              <w:lastRenderedPageBreak/>
              <w:t>тыс. рублей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1,0</w:t>
            </w:r>
          </w:p>
        </w:tc>
      </w:tr>
      <w:tr w:rsidR="00AB282E" w:rsidRPr="00AB282E" w:rsidTr="00FB63ED">
        <w:trPr>
          <w:trHeight w:val="29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lastRenderedPageBreak/>
              <w:t>Прирост (снижение) к предыдущему году, %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+0,0</w:t>
            </w:r>
          </w:p>
        </w:tc>
      </w:tr>
    </w:tbl>
    <w:p w:rsidR="00AB282E" w:rsidRPr="00AB282E" w:rsidRDefault="00AB282E" w:rsidP="00CE3BE2">
      <w:pPr>
        <w:ind w:firstLine="709"/>
        <w:jc w:val="center"/>
        <w:rPr>
          <w:sz w:val="26"/>
          <w:szCs w:val="26"/>
        </w:rPr>
      </w:pP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По данному разделу запланирована муниципальная программа «Обеспечение первичных мер пожарной безопасности на территории муниципального образования Новосельский сельсовет Бурлинского района Алтайского края на 2023 год»</w:t>
      </w:r>
    </w:p>
    <w:p w:rsidR="00AB282E" w:rsidRPr="00AB282E" w:rsidRDefault="00AB282E" w:rsidP="00CE3BE2">
      <w:pPr>
        <w:ind w:firstLine="709"/>
        <w:jc w:val="center"/>
        <w:rPr>
          <w:sz w:val="26"/>
          <w:szCs w:val="26"/>
        </w:rPr>
      </w:pPr>
    </w:p>
    <w:p w:rsidR="00AB282E" w:rsidRPr="00AB282E" w:rsidRDefault="00AB282E" w:rsidP="00CE3BE2">
      <w:pPr>
        <w:ind w:firstLine="709"/>
        <w:jc w:val="center"/>
        <w:rPr>
          <w:b/>
          <w:sz w:val="26"/>
          <w:szCs w:val="26"/>
        </w:rPr>
      </w:pPr>
      <w:r w:rsidRPr="00AB282E">
        <w:rPr>
          <w:sz w:val="26"/>
          <w:szCs w:val="26"/>
        </w:rPr>
        <w:t xml:space="preserve">  </w:t>
      </w:r>
      <w:r w:rsidRPr="00AB282E">
        <w:rPr>
          <w:b/>
          <w:sz w:val="26"/>
          <w:szCs w:val="26"/>
        </w:rPr>
        <w:t>Раздел «Национальная экономика»</w:t>
      </w:r>
    </w:p>
    <w:p w:rsidR="00AB282E" w:rsidRPr="00AB282E" w:rsidRDefault="00AB282E" w:rsidP="00CE3BE2">
      <w:pPr>
        <w:ind w:firstLine="709"/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B282E">
        <w:rPr>
          <w:rFonts w:ascii="Times New Roman" w:hAnsi="Times New Roman"/>
          <w:sz w:val="26"/>
          <w:szCs w:val="26"/>
        </w:rPr>
        <w:t xml:space="preserve">По разделу </w:t>
      </w:r>
      <w:r w:rsidRPr="00AB282E">
        <w:rPr>
          <w:rFonts w:ascii="Times New Roman" w:hAnsi="Times New Roman"/>
          <w:bCs/>
          <w:sz w:val="26"/>
          <w:szCs w:val="26"/>
        </w:rPr>
        <w:t>«Национальная экономика»</w:t>
      </w:r>
      <w:r w:rsidRPr="00AB282E">
        <w:rPr>
          <w:rFonts w:ascii="Times New Roman" w:hAnsi="Times New Roman"/>
          <w:sz w:val="26"/>
          <w:szCs w:val="26"/>
        </w:rPr>
        <w:t xml:space="preserve"> бюджетные ассигнования на исполнение обязательств характеризуются следующими данными:</w:t>
      </w:r>
    </w:p>
    <w:p w:rsidR="00AB282E" w:rsidRPr="00AB282E" w:rsidRDefault="00AB282E" w:rsidP="00CE3BE2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2300"/>
        <w:gridCol w:w="2610"/>
      </w:tblGrid>
      <w:tr w:rsidR="00AB282E" w:rsidRPr="00AB282E" w:rsidTr="005F3314">
        <w:trPr>
          <w:trHeight w:val="159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28</w:t>
            </w:r>
            <w:r w:rsidRPr="00AB282E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от 21.12.2021)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2023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 от 20.12.2022)</w:t>
            </w:r>
          </w:p>
        </w:tc>
      </w:tr>
      <w:tr w:rsidR="00AB282E" w:rsidRPr="00AB282E" w:rsidTr="005F3314">
        <w:trPr>
          <w:trHeight w:val="294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Общий объем, тыс. рублей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141,4</w:t>
            </w:r>
          </w:p>
        </w:tc>
      </w:tr>
      <w:tr w:rsidR="00AB282E" w:rsidRPr="00AB282E" w:rsidTr="005F3314">
        <w:trPr>
          <w:trHeight w:val="294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тыс. рублей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+2,0</w:t>
            </w:r>
          </w:p>
        </w:tc>
      </w:tr>
      <w:tr w:rsidR="00AB282E" w:rsidRPr="00AB282E" w:rsidTr="005F3314">
        <w:trPr>
          <w:trHeight w:val="312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%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+1,4</w:t>
            </w:r>
          </w:p>
        </w:tc>
      </w:tr>
    </w:tbl>
    <w:p w:rsidR="00AB282E" w:rsidRPr="00AB282E" w:rsidRDefault="00AB282E" w:rsidP="00CE3BE2">
      <w:pPr>
        <w:ind w:firstLine="283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     В подразделе «Транспорт» объем бюджетных ассигнований определен в размере 2,0 тыс. руб., в том числе: 1) </w:t>
      </w:r>
      <w:r w:rsidRPr="00AB282E">
        <w:rPr>
          <w:kern w:val="28"/>
          <w:sz w:val="26"/>
          <w:szCs w:val="26"/>
        </w:rPr>
        <w:t>Создание условий для предоставления транспортных услуг населению и организацию транспортного обслуживания населения-2,0 тыс. руб., з</w:t>
      </w:r>
      <w:r w:rsidRPr="00AB282E">
        <w:rPr>
          <w:sz w:val="26"/>
          <w:szCs w:val="26"/>
        </w:rPr>
        <w:t>а счет межбюджетных трансфертов, передаваемых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из районного бюджета.</w:t>
      </w:r>
    </w:p>
    <w:p w:rsidR="00AB282E" w:rsidRPr="00AB282E" w:rsidRDefault="00AB282E" w:rsidP="00CE3BE2">
      <w:pPr>
        <w:ind w:firstLine="283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 В подразделе «Дорожное хозяйство (дорожные фонды) объем бюджетных ассигнований определен в размере 139,4 тыс. руб., в том числе: 1) 139,4 тыс. рублей на (очистку улиц от снега, грейдирование дорог), </w:t>
      </w:r>
      <w:r w:rsidRPr="00AB282E">
        <w:rPr>
          <w:kern w:val="28"/>
          <w:sz w:val="26"/>
          <w:szCs w:val="26"/>
        </w:rPr>
        <w:t>з</w:t>
      </w:r>
      <w:r w:rsidRPr="00AB282E">
        <w:rPr>
          <w:sz w:val="26"/>
          <w:szCs w:val="26"/>
        </w:rPr>
        <w:t>а счет межбюджетных трансфертов, передаваемых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из районного бюджета.</w:t>
      </w: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Раздел «Жилищно-коммунальное хозяйство»</w:t>
      </w: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По разделу «Жилищно-коммунальное хозяйство» бюджетные ассигнования на исполнение обязательств характеризуются следующими данными:</w:t>
      </w: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2297"/>
        <w:gridCol w:w="2763"/>
      </w:tblGrid>
      <w:tr w:rsidR="00AB282E" w:rsidRPr="00AB282E" w:rsidTr="005F3314">
        <w:trPr>
          <w:trHeight w:val="158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28</w:t>
            </w:r>
            <w:r w:rsidRPr="00AB282E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от 21.12.2021)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2023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 от 20.12.2022)</w:t>
            </w:r>
          </w:p>
        </w:tc>
      </w:tr>
      <w:tr w:rsidR="00AB282E" w:rsidRPr="00AB282E" w:rsidTr="005F3314">
        <w:trPr>
          <w:trHeight w:val="29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Общий объём, тыс. рублей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59,0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55,0</w:t>
            </w:r>
          </w:p>
        </w:tc>
      </w:tr>
      <w:tr w:rsidR="00AB282E" w:rsidRPr="00AB282E" w:rsidTr="005F3314">
        <w:trPr>
          <w:trHeight w:val="29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тыс. рублей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-4,0</w:t>
            </w:r>
          </w:p>
        </w:tc>
      </w:tr>
      <w:tr w:rsidR="00AB282E" w:rsidRPr="00AB282E" w:rsidTr="005F3314">
        <w:trPr>
          <w:trHeight w:val="31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-6,8</w:t>
            </w:r>
          </w:p>
        </w:tc>
      </w:tr>
    </w:tbl>
    <w:p w:rsidR="00AB282E" w:rsidRPr="00AB282E" w:rsidRDefault="00AB282E" w:rsidP="00CE3BE2">
      <w:pPr>
        <w:pStyle w:val="21"/>
        <w:spacing w:after="0" w:line="240" w:lineRule="auto"/>
        <w:ind w:left="0" w:firstLine="700"/>
        <w:jc w:val="both"/>
        <w:rPr>
          <w:kern w:val="28"/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both"/>
        <w:rPr>
          <w:kern w:val="28"/>
          <w:sz w:val="26"/>
          <w:szCs w:val="26"/>
        </w:rPr>
      </w:pPr>
      <w:r w:rsidRPr="00AB282E">
        <w:rPr>
          <w:kern w:val="28"/>
          <w:sz w:val="26"/>
          <w:szCs w:val="26"/>
        </w:rPr>
        <w:t>По данному разделу запланировано 55,0 тыс. рублей на реализацию полномочий по организации:</w:t>
      </w:r>
    </w:p>
    <w:p w:rsidR="00AB282E" w:rsidRPr="00AB282E" w:rsidRDefault="00AB282E" w:rsidP="00CE3BE2">
      <w:pPr>
        <w:pStyle w:val="21"/>
        <w:spacing w:after="0" w:line="240" w:lineRule="auto"/>
        <w:ind w:left="0"/>
        <w:jc w:val="both"/>
        <w:rPr>
          <w:kern w:val="28"/>
          <w:sz w:val="26"/>
          <w:szCs w:val="26"/>
        </w:rPr>
      </w:pPr>
      <w:r w:rsidRPr="00AB282E">
        <w:rPr>
          <w:kern w:val="28"/>
          <w:sz w:val="26"/>
          <w:szCs w:val="26"/>
        </w:rPr>
        <w:lastRenderedPageBreak/>
        <w:t xml:space="preserve">            - на осуществление части полномочий </w:t>
      </w:r>
      <w:r w:rsidRPr="00AB282E">
        <w:rPr>
          <w:sz w:val="26"/>
          <w:szCs w:val="26"/>
        </w:rPr>
        <w:t>за счет межбюджетных трансфертов, передаваемых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из районного бюджета: 1) о</w:t>
      </w:r>
      <w:r w:rsidRPr="00AB282E">
        <w:rPr>
          <w:kern w:val="28"/>
          <w:sz w:val="26"/>
          <w:szCs w:val="26"/>
        </w:rPr>
        <w:t xml:space="preserve">рганизация водоснабжения населения, водоотведения, снабжение населения топливом - 30,0 тыс. руб.; 2) участие в организации деятельности по сбору и накоплению твердых коммунальных отходов - 10,0 тыс. руб.; 3) организация и содержание  мест захоронения -15,0 тыс. руб. </w:t>
      </w: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Раздел «Культура, кинематография»</w:t>
      </w: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B282E">
        <w:rPr>
          <w:rFonts w:ascii="Times New Roman" w:hAnsi="Times New Roman"/>
          <w:sz w:val="26"/>
          <w:szCs w:val="26"/>
        </w:rPr>
        <w:t xml:space="preserve">По разделу </w:t>
      </w:r>
      <w:r w:rsidRPr="00AB282E">
        <w:rPr>
          <w:rFonts w:ascii="Times New Roman" w:hAnsi="Times New Roman"/>
          <w:snapToGrid w:val="0"/>
          <w:sz w:val="26"/>
          <w:szCs w:val="26"/>
        </w:rPr>
        <w:t>«Культура, кинематография»</w:t>
      </w:r>
      <w:r w:rsidRPr="00AB282E">
        <w:rPr>
          <w:rFonts w:ascii="Times New Roman" w:hAnsi="Times New Roman"/>
          <w:sz w:val="26"/>
          <w:szCs w:val="26"/>
        </w:rPr>
        <w:t xml:space="preserve"> бюджетные ассигнования на исполнение обязательств характеризуются следующими данными: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2315"/>
        <w:gridCol w:w="2706"/>
      </w:tblGrid>
      <w:tr w:rsidR="00AB282E" w:rsidRPr="00AB282E" w:rsidTr="006B02B7">
        <w:trPr>
          <w:trHeight w:val="156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28</w:t>
            </w:r>
            <w:r w:rsidRPr="00AB282E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от 21.12.2021)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2023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 от 20.12.2022)</w:t>
            </w:r>
          </w:p>
        </w:tc>
      </w:tr>
      <w:tr w:rsidR="00AB282E" w:rsidRPr="00AB282E" w:rsidTr="006B02B7">
        <w:trPr>
          <w:trHeight w:val="289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Общий объем, тыс. рублей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430,9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830,2</w:t>
            </w:r>
          </w:p>
        </w:tc>
      </w:tr>
      <w:tr w:rsidR="00AB282E" w:rsidRPr="00AB282E" w:rsidTr="006B02B7">
        <w:trPr>
          <w:trHeight w:val="289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тыс. рублей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+399,3</w:t>
            </w:r>
          </w:p>
        </w:tc>
      </w:tr>
      <w:tr w:rsidR="00AB282E" w:rsidRPr="00AB282E" w:rsidTr="006B02B7">
        <w:trPr>
          <w:trHeight w:val="306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+92,7</w:t>
            </w:r>
          </w:p>
        </w:tc>
      </w:tr>
    </w:tbl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По подразделу «Другие вопросы в области культуры, кинематографии» предусмотрены средства на расходы по выплате заработной платы техническому персоналу, уплате в бюджет налога на доходы физических лиц, уплате взносов по обязательному социальному страхованию на выплаты по оплате труда – 187,0 тыс. руб.; по уплате расчетов: за электроэнергию – 249,2 тыс. руб., за теплоснабжение – 320,00 тыс. руб., за услуги связи (телефон, интернет) – 71,0 тыс. руб.  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По данному подразделу запланирована муниципальная программа «Энергосбережение и повышение энергетической эффективности на территории муниципального образования Новосельский сельсовет Бурлинского района Алтайского края на 2023 год» в сумме 1,0 тыс. рублей.</w:t>
      </w:r>
    </w:p>
    <w:p w:rsidR="00AB282E" w:rsidRPr="00AB282E" w:rsidRDefault="00AB282E" w:rsidP="00CE3BE2">
      <w:pPr>
        <w:ind w:firstLine="709"/>
        <w:jc w:val="both"/>
        <w:rPr>
          <w:sz w:val="26"/>
          <w:szCs w:val="26"/>
        </w:rPr>
      </w:pPr>
      <w:r w:rsidRPr="00AB282E">
        <w:rPr>
          <w:sz w:val="26"/>
          <w:szCs w:val="26"/>
        </w:rPr>
        <w:t>По данному подразделу запланировано 2,0 тыс. руб. на реализацию полномочий по организации с</w:t>
      </w:r>
      <w:r w:rsidRPr="00AB282E">
        <w:rPr>
          <w:kern w:val="28"/>
          <w:sz w:val="26"/>
          <w:szCs w:val="26"/>
        </w:rPr>
        <w:t>охранения, использования и популяризации объектов культурного наследия (памятников истории и культуры), охрана объектов культурного наследия.</w:t>
      </w: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center"/>
        <w:rPr>
          <w:b/>
          <w:sz w:val="26"/>
          <w:szCs w:val="26"/>
        </w:rPr>
      </w:pPr>
      <w:r w:rsidRPr="00AB282E">
        <w:rPr>
          <w:b/>
          <w:sz w:val="26"/>
          <w:szCs w:val="26"/>
        </w:rPr>
        <w:t>Раздел «Социальная политика»</w:t>
      </w:r>
    </w:p>
    <w:p w:rsidR="00AB282E" w:rsidRPr="00AB282E" w:rsidRDefault="00AB282E" w:rsidP="00CE3BE2">
      <w:pPr>
        <w:pStyle w:val="21"/>
        <w:spacing w:after="0" w:line="240" w:lineRule="auto"/>
        <w:ind w:left="0" w:firstLine="700"/>
        <w:jc w:val="center"/>
        <w:rPr>
          <w:b/>
          <w:sz w:val="26"/>
          <w:szCs w:val="26"/>
        </w:rPr>
      </w:pPr>
    </w:p>
    <w:p w:rsidR="00AB282E" w:rsidRPr="00AB282E" w:rsidRDefault="00AB282E" w:rsidP="00CE3BE2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B282E">
        <w:rPr>
          <w:rFonts w:ascii="Times New Roman" w:hAnsi="Times New Roman"/>
          <w:sz w:val="26"/>
          <w:szCs w:val="26"/>
        </w:rPr>
        <w:t xml:space="preserve">По разделу </w:t>
      </w:r>
      <w:r w:rsidRPr="00AB282E">
        <w:rPr>
          <w:rFonts w:ascii="Times New Roman" w:hAnsi="Times New Roman"/>
          <w:snapToGrid w:val="0"/>
          <w:sz w:val="26"/>
          <w:szCs w:val="26"/>
        </w:rPr>
        <w:t>«Социальная политика»</w:t>
      </w:r>
      <w:r w:rsidRPr="00AB282E">
        <w:rPr>
          <w:rFonts w:ascii="Times New Roman" w:hAnsi="Times New Roman"/>
          <w:sz w:val="26"/>
          <w:szCs w:val="26"/>
        </w:rPr>
        <w:t xml:space="preserve"> бюджетные ассигнования на исполнение обязательств характеризуются следующими данными: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2315"/>
        <w:gridCol w:w="2564"/>
      </w:tblGrid>
      <w:tr w:rsidR="00AB282E" w:rsidRPr="00AB282E" w:rsidTr="005F3314">
        <w:trPr>
          <w:trHeight w:val="156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2022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28</w:t>
            </w:r>
            <w:r w:rsidRPr="00AB282E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B282E">
              <w:rPr>
                <w:b/>
                <w:sz w:val="26"/>
                <w:szCs w:val="26"/>
              </w:rPr>
              <w:t>от 21.12.2021)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2023 год</w:t>
            </w:r>
          </w:p>
          <w:p w:rsidR="00AB282E" w:rsidRPr="00AB282E" w:rsidRDefault="00AB282E" w:rsidP="00CE3BE2">
            <w:pPr>
              <w:jc w:val="center"/>
              <w:rPr>
                <w:b/>
                <w:sz w:val="26"/>
                <w:szCs w:val="26"/>
              </w:rPr>
            </w:pPr>
            <w:r w:rsidRPr="00AB282E">
              <w:rPr>
                <w:b/>
                <w:sz w:val="26"/>
                <w:szCs w:val="26"/>
              </w:rPr>
              <w:t>(решение №  от 20.12.2022)</w:t>
            </w:r>
          </w:p>
        </w:tc>
      </w:tr>
      <w:tr w:rsidR="00AB282E" w:rsidRPr="00AB282E" w:rsidTr="005F3314">
        <w:trPr>
          <w:trHeight w:val="289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Общий объем, тыс. рублей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12,0</w:t>
            </w:r>
          </w:p>
        </w:tc>
      </w:tr>
      <w:tr w:rsidR="00AB282E" w:rsidRPr="00AB282E" w:rsidTr="005F3314">
        <w:trPr>
          <w:trHeight w:val="289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тыс. рублей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0</w:t>
            </w:r>
          </w:p>
        </w:tc>
      </w:tr>
      <w:tr w:rsidR="00AB282E" w:rsidRPr="00AB282E" w:rsidTr="005F3314">
        <w:trPr>
          <w:trHeight w:val="306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Прирост (снижение) к предыдущему году, 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AB282E">
              <w:rPr>
                <w:bCs/>
                <w:sz w:val="26"/>
                <w:szCs w:val="26"/>
              </w:rPr>
              <w:t>0</w:t>
            </w:r>
          </w:p>
        </w:tc>
      </w:tr>
    </w:tbl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lastRenderedPageBreak/>
        <w:t xml:space="preserve">По подразделу </w:t>
      </w:r>
      <w:r w:rsidRPr="00AB282E">
        <w:rPr>
          <w:snapToGrid w:val="0"/>
          <w:sz w:val="26"/>
          <w:szCs w:val="26"/>
        </w:rPr>
        <w:t>«Пенсионное обеспечение» предусмотрены расходы на реализацию решения о пенсионном обеспечении в сумме 12,0 тыс. рублей и определены, исходя из численности лиц, имеющих право на соответствующие доплаты к пенсиям и установленных размеров выплат</w:t>
      </w: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                                                                                    </w:t>
      </w: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5F3314" w:rsidRDefault="005F3314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5F3314" w:rsidRDefault="005F3314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5F3314" w:rsidRPr="00AB282E" w:rsidRDefault="005F3314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lastRenderedPageBreak/>
        <w:t xml:space="preserve">                                                                               Приложение 1</w:t>
      </w: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                                                                      </w:t>
      </w:r>
      <w:r w:rsidR="00CA1393">
        <w:rPr>
          <w:sz w:val="26"/>
          <w:szCs w:val="26"/>
        </w:rPr>
        <w:t xml:space="preserve">         </w:t>
      </w:r>
      <w:r w:rsidRPr="00AB282E">
        <w:rPr>
          <w:sz w:val="26"/>
          <w:szCs w:val="26"/>
        </w:rPr>
        <w:t>к пояснительной записке</w:t>
      </w:r>
      <w:r w:rsidR="00CA1393">
        <w:rPr>
          <w:sz w:val="26"/>
          <w:szCs w:val="26"/>
        </w:rPr>
        <w:t xml:space="preserve"> к бюджету</w:t>
      </w: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                                                                               Новосельского сельсовета</w:t>
      </w: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                                                                               Бурлинского района</w:t>
      </w: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AB282E">
        <w:rPr>
          <w:sz w:val="26"/>
          <w:szCs w:val="26"/>
        </w:rPr>
        <w:t xml:space="preserve">                                                                               Алтайского края</w:t>
      </w:r>
      <w:r w:rsidR="00685DF7">
        <w:rPr>
          <w:sz w:val="26"/>
          <w:szCs w:val="26"/>
        </w:rPr>
        <w:t xml:space="preserve"> </w:t>
      </w:r>
      <w:r w:rsidRPr="00AB282E">
        <w:rPr>
          <w:sz w:val="26"/>
          <w:szCs w:val="26"/>
        </w:rPr>
        <w:t>на 2023 год</w:t>
      </w: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widowControl w:val="0"/>
        <w:jc w:val="center"/>
        <w:rPr>
          <w:b/>
          <w:bCs/>
          <w:sz w:val="26"/>
          <w:szCs w:val="26"/>
        </w:rPr>
      </w:pPr>
      <w:r w:rsidRPr="00AB282E">
        <w:rPr>
          <w:b/>
          <w:bCs/>
          <w:sz w:val="26"/>
          <w:szCs w:val="26"/>
        </w:rPr>
        <w:t>Объем поступлений доходов бюджета сельского поселения в 2023 году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4"/>
        <w:gridCol w:w="3043"/>
        <w:gridCol w:w="1351"/>
      </w:tblGrid>
      <w:tr w:rsidR="00AB282E" w:rsidRPr="00AB282E" w:rsidTr="00685DF7">
        <w:trPr>
          <w:trHeight w:val="57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82E" w:rsidRPr="00AB282E" w:rsidRDefault="00AB282E" w:rsidP="00CE3BE2">
            <w:pPr>
              <w:jc w:val="right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 </w:t>
            </w:r>
          </w:p>
          <w:p w:rsidR="00AB282E" w:rsidRPr="00AB282E" w:rsidRDefault="00AB282E" w:rsidP="00CE3BE2">
            <w:pPr>
              <w:jc w:val="right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Код дохода по бюджетной классификации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4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Доходы бюджета - ВСЕГО: В том числе: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1474,4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303  10000000000000000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419,0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303  10100000000000000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303  10102000010000000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303  10102010010000000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303 10601000000000000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303 10601000000000110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303   10601030100000110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303   10606000000000110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303   10606030000000110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23,0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303   10606033100000110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23,0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303   10606040000000110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303   10606043100000110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AB282E">
              <w:rPr>
                <w:color w:val="000000"/>
                <w:sz w:val="26"/>
                <w:szCs w:val="26"/>
              </w:rPr>
              <w:lastRenderedPageBreak/>
              <w:t>автономных учреждений)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lastRenderedPageBreak/>
              <w:t>303 11105035100000120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303 11301995100000130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303   20000000000000000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1055,4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303   20200000000000000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1055,4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303   20210000000000150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546,0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303   20216001000000150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546,0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303   20216001100000150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546,0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303   20230000000000150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67,0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303   20235118000000150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67,0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303  20235118100000150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67,0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303   20240000000000150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442,4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303   20240014000000150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198,4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303   20240014100000150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198,4</w:t>
            </w:r>
          </w:p>
        </w:tc>
      </w:tr>
      <w:tr w:rsidR="00AB282E" w:rsidRPr="00AB282E" w:rsidTr="00685DF7">
        <w:trPr>
          <w:trHeight w:val="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E" w:rsidRPr="00AB282E" w:rsidRDefault="00AB282E" w:rsidP="00CE3B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E" w:rsidRPr="00AB282E" w:rsidRDefault="00AB282E" w:rsidP="00CE3B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282E">
              <w:rPr>
                <w:sz w:val="26"/>
                <w:szCs w:val="26"/>
              </w:rPr>
              <w:t>303   20249999100000150</w:t>
            </w:r>
          </w:p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E" w:rsidRPr="00AB282E" w:rsidRDefault="00AB282E" w:rsidP="00CE3BE2">
            <w:pPr>
              <w:jc w:val="center"/>
              <w:rPr>
                <w:color w:val="000000"/>
                <w:sz w:val="26"/>
                <w:szCs w:val="26"/>
              </w:rPr>
            </w:pPr>
            <w:r w:rsidRPr="00AB282E">
              <w:rPr>
                <w:color w:val="000000"/>
                <w:sz w:val="26"/>
                <w:szCs w:val="26"/>
              </w:rPr>
              <w:t>244,0</w:t>
            </w:r>
          </w:p>
        </w:tc>
      </w:tr>
    </w:tbl>
    <w:p w:rsidR="00AB282E" w:rsidRPr="00AB282E" w:rsidRDefault="00AB282E" w:rsidP="00CE3BE2">
      <w:pPr>
        <w:rPr>
          <w:sz w:val="26"/>
          <w:szCs w:val="26"/>
        </w:rPr>
      </w:pPr>
    </w:p>
    <w:p w:rsidR="00AB282E" w:rsidRPr="00AB282E" w:rsidRDefault="00AB282E" w:rsidP="00CE3BE2">
      <w:pPr>
        <w:jc w:val="both"/>
        <w:rPr>
          <w:sz w:val="26"/>
          <w:szCs w:val="26"/>
        </w:rPr>
      </w:pPr>
    </w:p>
    <w:p w:rsidR="00AB282E" w:rsidRPr="00AB282E" w:rsidRDefault="00AB282E" w:rsidP="00CE3BE2">
      <w:pPr>
        <w:jc w:val="both"/>
        <w:rPr>
          <w:sz w:val="26"/>
          <w:szCs w:val="26"/>
        </w:rPr>
      </w:pPr>
    </w:p>
    <w:p w:rsidR="00AB282E" w:rsidRPr="00AB282E" w:rsidRDefault="00AB282E" w:rsidP="00CE3BE2">
      <w:pPr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Pr="00AB282E" w:rsidRDefault="00AB282E" w:rsidP="00CE3BE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B282E" w:rsidRDefault="00AB282E" w:rsidP="00AB282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sectPr w:rsidR="00AB282E" w:rsidSect="00DA36E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5B" w:rsidRDefault="00B7455B" w:rsidP="00B958ED">
      <w:r>
        <w:separator/>
      </w:r>
    </w:p>
  </w:endnote>
  <w:endnote w:type="continuationSeparator" w:id="0">
    <w:p w:rsidR="00B7455B" w:rsidRDefault="00B7455B" w:rsidP="00B9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5B" w:rsidRDefault="00B7455B" w:rsidP="00B958ED">
      <w:r>
        <w:separator/>
      </w:r>
    </w:p>
  </w:footnote>
  <w:footnote w:type="continuationSeparator" w:id="0">
    <w:p w:rsidR="00B7455B" w:rsidRDefault="00B7455B" w:rsidP="00B95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2F7C"/>
    <w:multiLevelType w:val="hybridMultilevel"/>
    <w:tmpl w:val="F0743E24"/>
    <w:lvl w:ilvl="0" w:tplc="5DDA1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232B"/>
    <w:multiLevelType w:val="hybridMultilevel"/>
    <w:tmpl w:val="68DC1CE8"/>
    <w:lvl w:ilvl="0" w:tplc="990AAF44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Segoe UI" w:hAnsi="Segoe UI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ascii="Segoe UI" w:hAnsi="Segoe UI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Segoe UI" w:hAnsi="Segoe UI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Segoe UI" w:hAnsi="Segoe UI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ascii="Segoe UI" w:hAnsi="Segoe UI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Segoe UI" w:hAnsi="Segoe UI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Segoe UI" w:hAnsi="Segoe UI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ascii="Segoe UI" w:hAnsi="Segoe UI" w:hint="default"/>
        <w:spacing w:val="0"/>
        <w:w w:val="100"/>
        <w:sz w:val="20"/>
      </w:rPr>
    </w:lvl>
  </w:abstractNum>
  <w:abstractNum w:abstractNumId="4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8F"/>
    <w:rsid w:val="0000396F"/>
    <w:rsid w:val="00044A68"/>
    <w:rsid w:val="0005072C"/>
    <w:rsid w:val="00060417"/>
    <w:rsid w:val="00061E92"/>
    <w:rsid w:val="00063BF3"/>
    <w:rsid w:val="00063EC4"/>
    <w:rsid w:val="00070C27"/>
    <w:rsid w:val="00072C60"/>
    <w:rsid w:val="0007438D"/>
    <w:rsid w:val="000761EB"/>
    <w:rsid w:val="000768B8"/>
    <w:rsid w:val="00082E37"/>
    <w:rsid w:val="00084EAB"/>
    <w:rsid w:val="000A3FB5"/>
    <w:rsid w:val="000B47B3"/>
    <w:rsid w:val="000C3B2A"/>
    <w:rsid w:val="000C686B"/>
    <w:rsid w:val="000D0F61"/>
    <w:rsid w:val="000F48B9"/>
    <w:rsid w:val="0010292F"/>
    <w:rsid w:val="00105710"/>
    <w:rsid w:val="00110A51"/>
    <w:rsid w:val="0011647F"/>
    <w:rsid w:val="0012119E"/>
    <w:rsid w:val="00125FE2"/>
    <w:rsid w:val="0013652C"/>
    <w:rsid w:val="00136722"/>
    <w:rsid w:val="00145810"/>
    <w:rsid w:val="001513D8"/>
    <w:rsid w:val="00161C27"/>
    <w:rsid w:val="001721A4"/>
    <w:rsid w:val="001764D1"/>
    <w:rsid w:val="001803D3"/>
    <w:rsid w:val="00191E71"/>
    <w:rsid w:val="001A4B02"/>
    <w:rsid w:val="001A5AF1"/>
    <w:rsid w:val="001B316C"/>
    <w:rsid w:val="001B6797"/>
    <w:rsid w:val="001D34DB"/>
    <w:rsid w:val="001D4E61"/>
    <w:rsid w:val="001F3F01"/>
    <w:rsid w:val="001F4B69"/>
    <w:rsid w:val="002060BE"/>
    <w:rsid w:val="00206DA4"/>
    <w:rsid w:val="002130FE"/>
    <w:rsid w:val="0021332D"/>
    <w:rsid w:val="00213873"/>
    <w:rsid w:val="00225D8F"/>
    <w:rsid w:val="00231F09"/>
    <w:rsid w:val="00240F16"/>
    <w:rsid w:val="00245556"/>
    <w:rsid w:val="00251B6E"/>
    <w:rsid w:val="0025792F"/>
    <w:rsid w:val="002763CA"/>
    <w:rsid w:val="00290F94"/>
    <w:rsid w:val="002918B5"/>
    <w:rsid w:val="002A2916"/>
    <w:rsid w:val="002F31DB"/>
    <w:rsid w:val="002F7BBD"/>
    <w:rsid w:val="003009FA"/>
    <w:rsid w:val="0030645C"/>
    <w:rsid w:val="00327A47"/>
    <w:rsid w:val="00333DC3"/>
    <w:rsid w:val="00335F82"/>
    <w:rsid w:val="003376B7"/>
    <w:rsid w:val="00347747"/>
    <w:rsid w:val="0037627C"/>
    <w:rsid w:val="00384632"/>
    <w:rsid w:val="00392BB4"/>
    <w:rsid w:val="003937F0"/>
    <w:rsid w:val="00393ECF"/>
    <w:rsid w:val="003A0A12"/>
    <w:rsid w:val="003A5816"/>
    <w:rsid w:val="003C1D57"/>
    <w:rsid w:val="003C4087"/>
    <w:rsid w:val="003C6251"/>
    <w:rsid w:val="003E42FF"/>
    <w:rsid w:val="003F18A4"/>
    <w:rsid w:val="004004B9"/>
    <w:rsid w:val="00401A80"/>
    <w:rsid w:val="00411CD5"/>
    <w:rsid w:val="00415A1A"/>
    <w:rsid w:val="00452D43"/>
    <w:rsid w:val="004562AC"/>
    <w:rsid w:val="0047096B"/>
    <w:rsid w:val="004857D2"/>
    <w:rsid w:val="00487733"/>
    <w:rsid w:val="004A4DCE"/>
    <w:rsid w:val="004A51CF"/>
    <w:rsid w:val="004A523A"/>
    <w:rsid w:val="004A6C21"/>
    <w:rsid w:val="004B6C09"/>
    <w:rsid w:val="004D1EA1"/>
    <w:rsid w:val="004D6C30"/>
    <w:rsid w:val="004E58E0"/>
    <w:rsid w:val="004F559E"/>
    <w:rsid w:val="00516474"/>
    <w:rsid w:val="00516BEF"/>
    <w:rsid w:val="00526B75"/>
    <w:rsid w:val="00530E7F"/>
    <w:rsid w:val="0053129D"/>
    <w:rsid w:val="005365FC"/>
    <w:rsid w:val="00540ABE"/>
    <w:rsid w:val="0055153A"/>
    <w:rsid w:val="0055296F"/>
    <w:rsid w:val="00554BCE"/>
    <w:rsid w:val="0056062E"/>
    <w:rsid w:val="005634F8"/>
    <w:rsid w:val="0056762A"/>
    <w:rsid w:val="0057780B"/>
    <w:rsid w:val="00582107"/>
    <w:rsid w:val="0058689D"/>
    <w:rsid w:val="005A2013"/>
    <w:rsid w:val="005A2A17"/>
    <w:rsid w:val="005A5721"/>
    <w:rsid w:val="005A6868"/>
    <w:rsid w:val="005C5F7C"/>
    <w:rsid w:val="005E137D"/>
    <w:rsid w:val="005E3D28"/>
    <w:rsid w:val="005E4C88"/>
    <w:rsid w:val="005E6ED0"/>
    <w:rsid w:val="005E75CA"/>
    <w:rsid w:val="005F3314"/>
    <w:rsid w:val="005F6752"/>
    <w:rsid w:val="00601315"/>
    <w:rsid w:val="0060348C"/>
    <w:rsid w:val="00622BB7"/>
    <w:rsid w:val="00633B5D"/>
    <w:rsid w:val="006346E8"/>
    <w:rsid w:val="00645C10"/>
    <w:rsid w:val="00651491"/>
    <w:rsid w:val="00653F06"/>
    <w:rsid w:val="00657084"/>
    <w:rsid w:val="00662229"/>
    <w:rsid w:val="00672C5F"/>
    <w:rsid w:val="00676037"/>
    <w:rsid w:val="00683D0B"/>
    <w:rsid w:val="00685DF7"/>
    <w:rsid w:val="00694CF2"/>
    <w:rsid w:val="006A565B"/>
    <w:rsid w:val="006B02B7"/>
    <w:rsid w:val="006D1C47"/>
    <w:rsid w:val="006E7ECD"/>
    <w:rsid w:val="006F6963"/>
    <w:rsid w:val="00702DAC"/>
    <w:rsid w:val="00711CE0"/>
    <w:rsid w:val="007121B0"/>
    <w:rsid w:val="00715A1C"/>
    <w:rsid w:val="00730205"/>
    <w:rsid w:val="00733424"/>
    <w:rsid w:val="00734E8C"/>
    <w:rsid w:val="00746396"/>
    <w:rsid w:val="00747B98"/>
    <w:rsid w:val="0075442F"/>
    <w:rsid w:val="0075647F"/>
    <w:rsid w:val="007708F0"/>
    <w:rsid w:val="007723A7"/>
    <w:rsid w:val="00791066"/>
    <w:rsid w:val="0079261B"/>
    <w:rsid w:val="00797EAF"/>
    <w:rsid w:val="007A48AD"/>
    <w:rsid w:val="007A6576"/>
    <w:rsid w:val="007B2813"/>
    <w:rsid w:val="007C126B"/>
    <w:rsid w:val="007D37D4"/>
    <w:rsid w:val="00801793"/>
    <w:rsid w:val="00816A06"/>
    <w:rsid w:val="00816F32"/>
    <w:rsid w:val="008203FA"/>
    <w:rsid w:val="0082269D"/>
    <w:rsid w:val="00844403"/>
    <w:rsid w:val="008444BD"/>
    <w:rsid w:val="0084568D"/>
    <w:rsid w:val="00851FA4"/>
    <w:rsid w:val="0086684D"/>
    <w:rsid w:val="00874367"/>
    <w:rsid w:val="00893CCF"/>
    <w:rsid w:val="008A0228"/>
    <w:rsid w:val="008B6AC9"/>
    <w:rsid w:val="008C01AD"/>
    <w:rsid w:val="008C120F"/>
    <w:rsid w:val="008C22DE"/>
    <w:rsid w:val="008C47A1"/>
    <w:rsid w:val="008D6EA6"/>
    <w:rsid w:val="008E2D14"/>
    <w:rsid w:val="008F3107"/>
    <w:rsid w:val="00910522"/>
    <w:rsid w:val="0093265A"/>
    <w:rsid w:val="009453E4"/>
    <w:rsid w:val="0095166F"/>
    <w:rsid w:val="009542C6"/>
    <w:rsid w:val="00960F1D"/>
    <w:rsid w:val="009924C5"/>
    <w:rsid w:val="009A55F4"/>
    <w:rsid w:val="009B2B3D"/>
    <w:rsid w:val="009C0EE8"/>
    <w:rsid w:val="009D1250"/>
    <w:rsid w:val="009D2DCA"/>
    <w:rsid w:val="009D7644"/>
    <w:rsid w:val="009E1CC3"/>
    <w:rsid w:val="009F1939"/>
    <w:rsid w:val="009F6301"/>
    <w:rsid w:val="009F702A"/>
    <w:rsid w:val="00A01128"/>
    <w:rsid w:val="00A04623"/>
    <w:rsid w:val="00A21E2E"/>
    <w:rsid w:val="00A23C8C"/>
    <w:rsid w:val="00A27A09"/>
    <w:rsid w:val="00A37669"/>
    <w:rsid w:val="00A41B06"/>
    <w:rsid w:val="00A4651F"/>
    <w:rsid w:val="00A57EDD"/>
    <w:rsid w:val="00A72061"/>
    <w:rsid w:val="00A7331C"/>
    <w:rsid w:val="00A75F8D"/>
    <w:rsid w:val="00A802F0"/>
    <w:rsid w:val="00A91877"/>
    <w:rsid w:val="00A963D0"/>
    <w:rsid w:val="00A966CC"/>
    <w:rsid w:val="00A96B6D"/>
    <w:rsid w:val="00AB27F7"/>
    <w:rsid w:val="00AB282E"/>
    <w:rsid w:val="00AC156C"/>
    <w:rsid w:val="00AC6759"/>
    <w:rsid w:val="00AC709F"/>
    <w:rsid w:val="00AE59D5"/>
    <w:rsid w:val="00B16BF6"/>
    <w:rsid w:val="00B21A21"/>
    <w:rsid w:val="00B36B93"/>
    <w:rsid w:val="00B521D8"/>
    <w:rsid w:val="00B53013"/>
    <w:rsid w:val="00B56A5A"/>
    <w:rsid w:val="00B57881"/>
    <w:rsid w:val="00B653C4"/>
    <w:rsid w:val="00B7455B"/>
    <w:rsid w:val="00B81694"/>
    <w:rsid w:val="00B934FD"/>
    <w:rsid w:val="00B958ED"/>
    <w:rsid w:val="00BB26DB"/>
    <w:rsid w:val="00BC1323"/>
    <w:rsid w:val="00BC22B6"/>
    <w:rsid w:val="00BC2BD3"/>
    <w:rsid w:val="00BD2401"/>
    <w:rsid w:val="00BD6D6E"/>
    <w:rsid w:val="00BE6199"/>
    <w:rsid w:val="00BF17DF"/>
    <w:rsid w:val="00BF3BE9"/>
    <w:rsid w:val="00C11BE6"/>
    <w:rsid w:val="00C47DED"/>
    <w:rsid w:val="00C51FD6"/>
    <w:rsid w:val="00C70E3E"/>
    <w:rsid w:val="00C726DD"/>
    <w:rsid w:val="00C75AC0"/>
    <w:rsid w:val="00C81C9E"/>
    <w:rsid w:val="00C82347"/>
    <w:rsid w:val="00C91BDC"/>
    <w:rsid w:val="00CA1393"/>
    <w:rsid w:val="00CA4127"/>
    <w:rsid w:val="00CB4EA5"/>
    <w:rsid w:val="00CB53AE"/>
    <w:rsid w:val="00CB78DD"/>
    <w:rsid w:val="00CC33FB"/>
    <w:rsid w:val="00CC50ED"/>
    <w:rsid w:val="00CD2E3E"/>
    <w:rsid w:val="00CE29DF"/>
    <w:rsid w:val="00CE3BE2"/>
    <w:rsid w:val="00CE7D34"/>
    <w:rsid w:val="00CF4202"/>
    <w:rsid w:val="00D061AA"/>
    <w:rsid w:val="00D06F1E"/>
    <w:rsid w:val="00D224C6"/>
    <w:rsid w:val="00D31C11"/>
    <w:rsid w:val="00D36EA5"/>
    <w:rsid w:val="00D437DC"/>
    <w:rsid w:val="00D46404"/>
    <w:rsid w:val="00D4684C"/>
    <w:rsid w:val="00D754F6"/>
    <w:rsid w:val="00D80CF4"/>
    <w:rsid w:val="00D85B4C"/>
    <w:rsid w:val="00D85CE7"/>
    <w:rsid w:val="00D86B5F"/>
    <w:rsid w:val="00D86E09"/>
    <w:rsid w:val="00D87B76"/>
    <w:rsid w:val="00D90495"/>
    <w:rsid w:val="00D9051B"/>
    <w:rsid w:val="00DA36ED"/>
    <w:rsid w:val="00DA427A"/>
    <w:rsid w:val="00DD488B"/>
    <w:rsid w:val="00DE2191"/>
    <w:rsid w:val="00DE2929"/>
    <w:rsid w:val="00DE3252"/>
    <w:rsid w:val="00DF1F71"/>
    <w:rsid w:val="00E12462"/>
    <w:rsid w:val="00E21C4C"/>
    <w:rsid w:val="00E2693D"/>
    <w:rsid w:val="00E27EA7"/>
    <w:rsid w:val="00E46027"/>
    <w:rsid w:val="00E57D4E"/>
    <w:rsid w:val="00E70C8C"/>
    <w:rsid w:val="00E74957"/>
    <w:rsid w:val="00E74F70"/>
    <w:rsid w:val="00E762C5"/>
    <w:rsid w:val="00E919C0"/>
    <w:rsid w:val="00EA526F"/>
    <w:rsid w:val="00EB3A4B"/>
    <w:rsid w:val="00EB4F59"/>
    <w:rsid w:val="00EB7C47"/>
    <w:rsid w:val="00EC1A25"/>
    <w:rsid w:val="00EE5D8F"/>
    <w:rsid w:val="00F0187B"/>
    <w:rsid w:val="00F06DA7"/>
    <w:rsid w:val="00F24E50"/>
    <w:rsid w:val="00F40948"/>
    <w:rsid w:val="00F433C0"/>
    <w:rsid w:val="00F52EF7"/>
    <w:rsid w:val="00F61256"/>
    <w:rsid w:val="00F65B83"/>
    <w:rsid w:val="00F7028F"/>
    <w:rsid w:val="00F7513B"/>
    <w:rsid w:val="00F828F8"/>
    <w:rsid w:val="00F82F85"/>
    <w:rsid w:val="00F867C2"/>
    <w:rsid w:val="00F941B4"/>
    <w:rsid w:val="00FA0E68"/>
    <w:rsid w:val="00FB63ED"/>
    <w:rsid w:val="00FC05C4"/>
    <w:rsid w:val="00FC0CCB"/>
    <w:rsid w:val="00FD1749"/>
    <w:rsid w:val="00FE031B"/>
    <w:rsid w:val="00FE1787"/>
    <w:rsid w:val="00FF07F3"/>
    <w:rsid w:val="00FF1620"/>
    <w:rsid w:val="00FF3D89"/>
    <w:rsid w:val="00FF3EF7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721A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721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8444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4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8444BD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8444BD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444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8444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4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A4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27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F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918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91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58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B958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721A4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4">
    <w:name w:val="Основной текст 2 Знак"/>
    <w:basedOn w:val="a0"/>
    <w:link w:val="23"/>
    <w:rsid w:val="00172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AB282E"/>
    <w:pPr>
      <w:widowControl w:val="0"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A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AB282E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282E"/>
    <w:pPr>
      <w:widowControl w:val="0"/>
      <w:shd w:val="clear" w:color="auto" w:fill="FFFFFF"/>
      <w:spacing w:before="240" w:line="240" w:lineRule="atLeas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B283-F65C-4408-B801-BC778329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26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 КРК</dc:creator>
  <cp:keywords/>
  <dc:description/>
  <cp:lastModifiedBy>Пользователь</cp:lastModifiedBy>
  <cp:revision>165</cp:revision>
  <cp:lastPrinted>2022-12-26T02:16:00Z</cp:lastPrinted>
  <dcterms:created xsi:type="dcterms:W3CDTF">2021-06-23T02:25:00Z</dcterms:created>
  <dcterms:modified xsi:type="dcterms:W3CDTF">2022-12-27T05:08:00Z</dcterms:modified>
</cp:coreProperties>
</file>