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760" w:rsidRDefault="00A03760">
      <w:pPr>
        <w:pStyle w:val="a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РОССИЙСКАЯ ФЕДЕРАЦИЯ</w:t>
      </w:r>
    </w:p>
    <w:p w:rsidR="00A03760" w:rsidRDefault="00A03760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АДМИНИСТРАЦИЯ БУРЛИНСКОГО РАЙОНА</w:t>
      </w:r>
    </w:p>
    <w:p w:rsidR="00A03760" w:rsidRDefault="00A03760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АЛТАЙСКОГО КРАЯ</w:t>
      </w:r>
    </w:p>
    <w:p w:rsidR="00A03760" w:rsidRDefault="00A03760">
      <w:pPr>
        <w:rPr>
          <w:b/>
          <w:color w:val="000000"/>
          <w:sz w:val="24"/>
          <w:szCs w:val="24"/>
        </w:rPr>
      </w:pPr>
    </w:p>
    <w:p w:rsidR="00A03760" w:rsidRDefault="00A03760">
      <w:pPr>
        <w:rPr>
          <w:b/>
          <w:color w:val="000000"/>
          <w:sz w:val="24"/>
          <w:szCs w:val="24"/>
        </w:rPr>
      </w:pPr>
    </w:p>
    <w:p w:rsidR="00A03760" w:rsidRDefault="00A03760">
      <w:pPr>
        <w:pStyle w:val="5"/>
        <w:rPr>
          <w:color w:val="000000"/>
          <w:szCs w:val="28"/>
        </w:rPr>
      </w:pPr>
      <w:r>
        <w:rPr>
          <w:color w:val="000000"/>
          <w:szCs w:val="28"/>
        </w:rPr>
        <w:t>П О С Т А Н О В Л Е Н И Е</w:t>
      </w:r>
    </w:p>
    <w:p w:rsidR="00A03760" w:rsidRDefault="00A03760">
      <w:pPr>
        <w:jc w:val="center"/>
        <w:rPr>
          <w:b/>
          <w:color w:val="000000"/>
          <w:sz w:val="24"/>
          <w:szCs w:val="24"/>
        </w:rPr>
      </w:pPr>
    </w:p>
    <w:p w:rsidR="00A03760" w:rsidRDefault="00A03760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</w:t>
      </w:r>
    </w:p>
    <w:p w:rsidR="00A03760" w:rsidRDefault="0018256C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 xml:space="preserve">29 </w:t>
      </w:r>
      <w:r w:rsidR="00A03760">
        <w:rPr>
          <w:color w:val="000000"/>
          <w:sz w:val="24"/>
          <w:szCs w:val="24"/>
        </w:rPr>
        <w:t xml:space="preserve">августа 2025 г. </w:t>
      </w:r>
      <w:r w:rsidR="00A03760">
        <w:rPr>
          <w:color w:val="000000"/>
          <w:sz w:val="24"/>
          <w:szCs w:val="24"/>
        </w:rPr>
        <w:tab/>
      </w:r>
      <w:r w:rsidR="00A03760">
        <w:rPr>
          <w:color w:val="000000"/>
          <w:sz w:val="24"/>
          <w:szCs w:val="24"/>
        </w:rPr>
        <w:tab/>
      </w:r>
      <w:r w:rsidR="00A03760">
        <w:rPr>
          <w:color w:val="000000"/>
          <w:sz w:val="24"/>
          <w:szCs w:val="24"/>
        </w:rPr>
        <w:tab/>
      </w:r>
      <w:r w:rsidR="00A03760">
        <w:rPr>
          <w:color w:val="000000"/>
          <w:sz w:val="24"/>
          <w:szCs w:val="24"/>
        </w:rPr>
        <w:tab/>
      </w:r>
      <w:r w:rsidR="00A03760">
        <w:rPr>
          <w:color w:val="000000"/>
          <w:sz w:val="24"/>
          <w:szCs w:val="24"/>
        </w:rPr>
        <w:tab/>
        <w:t xml:space="preserve">  </w:t>
      </w:r>
      <w:r w:rsidR="00A03760">
        <w:rPr>
          <w:color w:val="000000"/>
          <w:sz w:val="24"/>
          <w:szCs w:val="24"/>
        </w:rPr>
        <w:tab/>
        <w:t xml:space="preserve">                                                      №  </w:t>
      </w:r>
      <w:r w:rsidR="001C2D5F">
        <w:rPr>
          <w:color w:val="000000"/>
          <w:sz w:val="24"/>
          <w:szCs w:val="24"/>
        </w:rPr>
        <w:t>241</w:t>
      </w:r>
      <w:r w:rsidR="00A03760">
        <w:rPr>
          <w:color w:val="000000"/>
          <w:sz w:val="24"/>
          <w:szCs w:val="24"/>
        </w:rPr>
        <w:t xml:space="preserve">                  </w:t>
      </w:r>
    </w:p>
    <w:p w:rsidR="00A03760" w:rsidRDefault="00A03760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с.Бурла</w:t>
      </w:r>
    </w:p>
    <w:p w:rsidR="00A03760" w:rsidRDefault="00A03760">
      <w:pPr>
        <w:jc w:val="center"/>
        <w:rPr>
          <w:color w:val="000000"/>
          <w:sz w:val="24"/>
          <w:szCs w:val="24"/>
        </w:rPr>
      </w:pPr>
    </w:p>
    <w:p w:rsidR="00A03760" w:rsidRDefault="00A03760">
      <w:pPr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О предоставление дополнительных мер </w:t>
      </w:r>
    </w:p>
    <w:p w:rsidR="00A03760" w:rsidRDefault="00A03760">
      <w:pPr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поддержки студентам, обучающимся </w:t>
      </w:r>
    </w:p>
    <w:p w:rsidR="00A03760" w:rsidRDefault="00A03760">
      <w:pPr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по целевым договорам</w:t>
      </w:r>
      <w:r w:rsidR="00E51274">
        <w:rPr>
          <w:b/>
          <w:color w:val="000000"/>
          <w:sz w:val="26"/>
          <w:szCs w:val="26"/>
        </w:rPr>
        <w:t xml:space="preserve"> </w:t>
      </w:r>
      <w:r w:rsidR="004711F3">
        <w:rPr>
          <w:b/>
          <w:color w:val="000000"/>
          <w:sz w:val="26"/>
          <w:szCs w:val="26"/>
        </w:rPr>
        <w:t xml:space="preserve"> в системе</w:t>
      </w:r>
    </w:p>
    <w:p w:rsidR="004711F3" w:rsidRDefault="004711F3">
      <w:pPr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образования</w:t>
      </w:r>
    </w:p>
    <w:p w:rsidR="00A03760" w:rsidRDefault="00A03760">
      <w:pPr>
        <w:rPr>
          <w:b/>
          <w:color w:val="000000"/>
          <w:sz w:val="26"/>
          <w:szCs w:val="26"/>
        </w:rPr>
      </w:pPr>
    </w:p>
    <w:p w:rsidR="00A03760" w:rsidRDefault="00A03760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>Студенты, обучающиеся по целевым договорам, заключённым с комитетом по образованию Администрации Бурлинского района является одним из важных факторов кадрового потенциала района. В современных условиях целевая подготовка кадров становится одним из действенных инструментов подготовки необходимых специалистов для района. Наша задача – не только обеспечить подготовку необходимых кадров, но и гарантировать им трудоустройство после обучения.</w:t>
      </w:r>
    </w:p>
    <w:p w:rsidR="00A03760" w:rsidRDefault="00A03760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Согласно Постановлению Правительства Российской Федерации от 27.04.2024 № 555 «О целевом обучении по образовательным программам среднего профессионального и высшего образования», в целях организации целевой подготовки должны быть утверждены муниципальные нормативные акты, закрепляющие порядок предоставления мер поддержки гражданам, заключившим договор о целевой обучении с органами местного самоуправления или организацией, находящейся в ведении органов местного самоуправления,  </w:t>
      </w:r>
    </w:p>
    <w:p w:rsidR="00A03760" w:rsidRDefault="00A03760">
      <w:pPr>
        <w:ind w:right="-441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 О С Т А Н О В Л Я Ю:</w:t>
      </w:r>
    </w:p>
    <w:p w:rsidR="00A03760" w:rsidRDefault="004711F3" w:rsidP="004711F3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="00A03760" w:rsidRPr="004711F3">
        <w:rPr>
          <w:sz w:val="26"/>
          <w:szCs w:val="26"/>
        </w:rPr>
        <w:t xml:space="preserve">. Информацию председателя комитета по образованию Администрации района </w:t>
      </w:r>
      <w:proofErr w:type="spellStart"/>
      <w:r w:rsidR="00A03760" w:rsidRPr="004711F3">
        <w:rPr>
          <w:sz w:val="26"/>
          <w:szCs w:val="26"/>
        </w:rPr>
        <w:t>Малышко</w:t>
      </w:r>
      <w:proofErr w:type="spellEnd"/>
      <w:r w:rsidR="00A03760" w:rsidRPr="004711F3">
        <w:rPr>
          <w:sz w:val="26"/>
          <w:szCs w:val="26"/>
        </w:rPr>
        <w:t xml:space="preserve"> Н.В.  </w:t>
      </w:r>
      <w:r w:rsidRPr="004711F3">
        <w:rPr>
          <w:sz w:val="26"/>
          <w:szCs w:val="26"/>
        </w:rPr>
        <w:t>о предоставление дополнительных мер</w:t>
      </w:r>
      <w:r>
        <w:rPr>
          <w:sz w:val="26"/>
          <w:szCs w:val="26"/>
        </w:rPr>
        <w:t xml:space="preserve"> </w:t>
      </w:r>
      <w:r w:rsidRPr="004711F3">
        <w:rPr>
          <w:sz w:val="26"/>
          <w:szCs w:val="26"/>
        </w:rPr>
        <w:t>поддержки студентам, обучающимся</w:t>
      </w:r>
      <w:r>
        <w:rPr>
          <w:sz w:val="26"/>
          <w:szCs w:val="26"/>
        </w:rPr>
        <w:t xml:space="preserve"> </w:t>
      </w:r>
      <w:r w:rsidRPr="004711F3">
        <w:rPr>
          <w:sz w:val="26"/>
          <w:szCs w:val="26"/>
        </w:rPr>
        <w:t>по целевым договорам</w:t>
      </w:r>
      <w:r>
        <w:rPr>
          <w:sz w:val="26"/>
          <w:szCs w:val="26"/>
        </w:rPr>
        <w:t xml:space="preserve"> в системе образования </w:t>
      </w:r>
      <w:r w:rsidRPr="004711F3">
        <w:rPr>
          <w:sz w:val="26"/>
          <w:szCs w:val="26"/>
        </w:rPr>
        <w:t xml:space="preserve">в </w:t>
      </w:r>
      <w:proofErr w:type="spellStart"/>
      <w:r w:rsidRPr="004711F3">
        <w:rPr>
          <w:sz w:val="26"/>
          <w:szCs w:val="26"/>
        </w:rPr>
        <w:t>Бурлинском</w:t>
      </w:r>
      <w:proofErr w:type="spellEnd"/>
      <w:r w:rsidRPr="004711F3">
        <w:rPr>
          <w:sz w:val="26"/>
          <w:szCs w:val="26"/>
        </w:rPr>
        <w:t xml:space="preserve"> районе Алтайского края</w:t>
      </w:r>
      <w:r w:rsidR="00A03760" w:rsidRPr="004711F3">
        <w:rPr>
          <w:sz w:val="26"/>
          <w:szCs w:val="26"/>
        </w:rPr>
        <w:t xml:space="preserve"> принять к сведению (информация прилагается).</w:t>
      </w:r>
    </w:p>
    <w:p w:rsidR="004711F3" w:rsidRPr="004711F3" w:rsidRDefault="004711F3" w:rsidP="004711F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Комитету по образованию Администрации Бурлинского района Алтайского края  продолжить работу в части  поддержки студентов, обучающихся по целевым договорам  в системе образования Бурлинского района Алтайского края.</w:t>
      </w:r>
    </w:p>
    <w:p w:rsidR="00A03760" w:rsidRDefault="004711F3" w:rsidP="004711F3">
      <w:pPr>
        <w:pStyle w:val="a6"/>
        <w:ind w:right="0"/>
        <w:rPr>
          <w:color w:val="000000"/>
          <w:szCs w:val="26"/>
        </w:rPr>
      </w:pPr>
      <w:r>
        <w:rPr>
          <w:szCs w:val="26"/>
          <w:lang w:val="ru-RU"/>
        </w:rPr>
        <w:t>3</w:t>
      </w:r>
      <w:r w:rsidR="00A03760" w:rsidRPr="004711F3">
        <w:rPr>
          <w:szCs w:val="26"/>
        </w:rPr>
        <w:t>.</w:t>
      </w:r>
      <w:r>
        <w:rPr>
          <w:szCs w:val="26"/>
          <w:lang w:val="ru-RU"/>
        </w:rPr>
        <w:t xml:space="preserve"> </w:t>
      </w:r>
      <w:r w:rsidR="00A03760" w:rsidRPr="004711F3">
        <w:rPr>
          <w:szCs w:val="26"/>
        </w:rPr>
        <w:t xml:space="preserve">Контроль за исполнением настоящего постановления возложить на председателя комитета по образованию Администрации района </w:t>
      </w:r>
      <w:proofErr w:type="spellStart"/>
      <w:r w:rsidR="00A03760" w:rsidRPr="004711F3">
        <w:rPr>
          <w:szCs w:val="26"/>
        </w:rPr>
        <w:t>Малышко</w:t>
      </w:r>
      <w:proofErr w:type="spellEnd"/>
      <w:r w:rsidR="00A03760" w:rsidRPr="004711F3">
        <w:rPr>
          <w:szCs w:val="26"/>
        </w:rPr>
        <w:t xml:space="preserve"> Н</w:t>
      </w:r>
      <w:r w:rsidR="00A03760">
        <w:rPr>
          <w:color w:val="000000"/>
          <w:szCs w:val="26"/>
        </w:rPr>
        <w:t>.В.</w:t>
      </w:r>
    </w:p>
    <w:p w:rsidR="00A03760" w:rsidRDefault="00A03760">
      <w:pPr>
        <w:ind w:right="-2"/>
        <w:jc w:val="both"/>
        <w:rPr>
          <w:color w:val="000000"/>
          <w:sz w:val="26"/>
          <w:szCs w:val="26"/>
        </w:rPr>
      </w:pPr>
    </w:p>
    <w:p w:rsidR="00A03760" w:rsidRDefault="00A03760">
      <w:pPr>
        <w:ind w:right="-2"/>
        <w:jc w:val="both"/>
        <w:rPr>
          <w:color w:val="000000"/>
          <w:sz w:val="26"/>
          <w:szCs w:val="26"/>
        </w:rPr>
      </w:pPr>
    </w:p>
    <w:p w:rsidR="00A03760" w:rsidRDefault="00A03760">
      <w:pPr>
        <w:ind w:right="-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Глава района                                                                                                      С.А. Давыденко </w:t>
      </w:r>
    </w:p>
    <w:p w:rsidR="00A03760" w:rsidRDefault="00A03760">
      <w:pPr>
        <w:ind w:right="-2"/>
        <w:jc w:val="both"/>
        <w:rPr>
          <w:color w:val="000000"/>
          <w:sz w:val="26"/>
          <w:szCs w:val="26"/>
        </w:rPr>
      </w:pPr>
    </w:p>
    <w:p w:rsidR="00A03760" w:rsidRDefault="00A03760">
      <w:pPr>
        <w:ind w:right="-2"/>
        <w:jc w:val="both"/>
        <w:rPr>
          <w:color w:val="000000"/>
          <w:sz w:val="26"/>
          <w:szCs w:val="26"/>
        </w:rPr>
      </w:pPr>
    </w:p>
    <w:p w:rsidR="00A03760" w:rsidRDefault="00A03760">
      <w:pPr>
        <w:ind w:right="-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СОГЛАСОВАНО:</w:t>
      </w:r>
    </w:p>
    <w:p w:rsidR="00A03760" w:rsidRDefault="00A03760">
      <w:pPr>
        <w:ind w:right="-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Заместитель главы </w:t>
      </w:r>
    </w:p>
    <w:p w:rsidR="00A03760" w:rsidRDefault="00A03760">
      <w:pPr>
        <w:ind w:right="-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Администрации района</w:t>
      </w:r>
    </w:p>
    <w:p w:rsidR="00A03760" w:rsidRDefault="00A03760">
      <w:pPr>
        <w:ind w:right="-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_______________Н.Д. </w:t>
      </w:r>
      <w:proofErr w:type="spellStart"/>
      <w:r>
        <w:rPr>
          <w:color w:val="000000"/>
          <w:sz w:val="26"/>
          <w:szCs w:val="26"/>
        </w:rPr>
        <w:t>Захарюта</w:t>
      </w:r>
      <w:proofErr w:type="spellEnd"/>
    </w:p>
    <w:p w:rsidR="00A03760" w:rsidRDefault="00A03760">
      <w:pPr>
        <w:pStyle w:val="ab"/>
        <w:rPr>
          <w:color w:val="000000"/>
          <w:sz w:val="24"/>
          <w:szCs w:val="24"/>
        </w:rPr>
      </w:pPr>
    </w:p>
    <w:p w:rsidR="00A03760" w:rsidRDefault="00A03760">
      <w:pPr>
        <w:pStyle w:val="ab"/>
        <w:jc w:val="center"/>
        <w:rPr>
          <w:color w:val="000000"/>
          <w:sz w:val="24"/>
          <w:szCs w:val="24"/>
        </w:rPr>
      </w:pPr>
    </w:p>
    <w:p w:rsidR="00A03760" w:rsidRDefault="00A03760">
      <w:pPr>
        <w:pStyle w:val="ab"/>
        <w:jc w:val="center"/>
        <w:rPr>
          <w:color w:val="000000"/>
          <w:sz w:val="24"/>
          <w:szCs w:val="24"/>
        </w:rPr>
      </w:pPr>
    </w:p>
    <w:p w:rsidR="00A03760" w:rsidRDefault="00A03760">
      <w:pPr>
        <w:jc w:val="center"/>
        <w:rPr>
          <w:color w:val="000000"/>
          <w:sz w:val="24"/>
          <w:szCs w:val="24"/>
        </w:rPr>
      </w:pPr>
    </w:p>
    <w:p w:rsidR="00A03760" w:rsidRPr="00E51274" w:rsidRDefault="00A03760">
      <w:pPr>
        <w:jc w:val="center"/>
        <w:rPr>
          <w:b/>
          <w:color w:val="000000"/>
          <w:sz w:val="24"/>
          <w:szCs w:val="24"/>
        </w:rPr>
      </w:pPr>
      <w:r w:rsidRPr="00E51274">
        <w:rPr>
          <w:b/>
          <w:color w:val="000000"/>
          <w:sz w:val="24"/>
          <w:szCs w:val="24"/>
        </w:rPr>
        <w:t>ИНФОРМАЦИЯ</w:t>
      </w:r>
    </w:p>
    <w:p w:rsidR="00E51274" w:rsidRDefault="00E51274" w:rsidP="00E51274"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о предоставление дополнительных мер</w:t>
      </w:r>
    </w:p>
    <w:p w:rsidR="00E51274" w:rsidRDefault="00E51274" w:rsidP="00E51274"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поддержки студентам, обучающимся</w:t>
      </w:r>
    </w:p>
    <w:p w:rsidR="00A03760" w:rsidRDefault="00E51274" w:rsidP="00E51274">
      <w:pPr>
        <w:pStyle w:val="ab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по целевым договорам</w:t>
      </w:r>
      <w:r w:rsidR="004711F3">
        <w:rPr>
          <w:b/>
          <w:color w:val="000000"/>
          <w:sz w:val="26"/>
          <w:szCs w:val="26"/>
        </w:rPr>
        <w:t xml:space="preserve"> в системе образования</w:t>
      </w:r>
    </w:p>
    <w:p w:rsidR="00E51274" w:rsidRDefault="00E51274" w:rsidP="00E51274">
      <w:pPr>
        <w:pStyle w:val="ab"/>
        <w:jc w:val="center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в </w:t>
      </w:r>
      <w:proofErr w:type="spellStart"/>
      <w:r>
        <w:rPr>
          <w:b/>
          <w:color w:val="000000"/>
          <w:sz w:val="26"/>
          <w:szCs w:val="26"/>
        </w:rPr>
        <w:t>Бурлинском</w:t>
      </w:r>
      <w:proofErr w:type="spellEnd"/>
      <w:r>
        <w:rPr>
          <w:b/>
          <w:color w:val="000000"/>
          <w:sz w:val="26"/>
          <w:szCs w:val="26"/>
        </w:rPr>
        <w:t xml:space="preserve"> районе Алтайского края</w:t>
      </w:r>
    </w:p>
    <w:p w:rsidR="00A03760" w:rsidRDefault="00A03760" w:rsidP="00E51274">
      <w:pPr>
        <w:pStyle w:val="aa"/>
        <w:ind w:firstLine="709"/>
        <w:jc w:val="both"/>
        <w:rPr>
          <w:rFonts w:eastAsia="sans-serif"/>
          <w:color w:val="000000"/>
          <w:sz w:val="26"/>
          <w:szCs w:val="26"/>
          <w:shd w:val="clear" w:color="auto" w:fill="FFFFFF"/>
        </w:rPr>
      </w:pPr>
      <w:r>
        <w:rPr>
          <w:rFonts w:eastAsia="sans-serif"/>
          <w:color w:val="000000"/>
          <w:sz w:val="26"/>
          <w:szCs w:val="26"/>
          <w:shd w:val="clear" w:color="auto" w:fill="FFFFFF"/>
        </w:rPr>
        <w:t>Целевое обучение — один из способов бесплатно получить высшее образование и уже на этапе поступления начать строить карьеру. Выпускник после окончания учёбы должен отработать у заказчика целевого обучения не менее трёх и не более пяти лет.</w:t>
      </w:r>
    </w:p>
    <w:p w:rsidR="00A03760" w:rsidRDefault="00A03760" w:rsidP="00E51274">
      <w:pPr>
        <w:pStyle w:val="aa"/>
        <w:shd w:val="clear" w:color="auto" w:fill="FFFFFF"/>
        <w:ind w:firstLine="709"/>
        <w:jc w:val="both"/>
        <w:rPr>
          <w:rFonts w:eastAsia="sans-serif"/>
          <w:color w:val="000000"/>
          <w:sz w:val="26"/>
          <w:szCs w:val="26"/>
          <w:shd w:val="clear" w:color="auto" w:fill="FFFFFF"/>
        </w:rPr>
      </w:pPr>
      <w:r>
        <w:rPr>
          <w:rFonts w:eastAsia="sans-serif"/>
          <w:color w:val="000000"/>
          <w:sz w:val="26"/>
          <w:szCs w:val="26"/>
          <w:shd w:val="clear" w:color="auto" w:fill="FFFFFF"/>
        </w:rPr>
        <w:t>В 2024 году Министерство образования изменило механизм целевого обучения. Поиск заказчиков стал проще: раньше абитуриенты выходили на них самостоятельно, а после нововведений это можно делать через единый сайт с заявками на платформе «Работа в России». Но выбрать нужно одного заказчика: по целевой квоте документы удастся подать только в один вуз и на одну специальность. То есть если ранее, например, можно было подать документы в один вуз на специальность «Учитель русского языка и литературы» и отдельно — на «Учитель иностранных языков», то теперь так сделать нельзя.</w:t>
      </w:r>
    </w:p>
    <w:p w:rsidR="00A03760" w:rsidRDefault="00A03760" w:rsidP="00E51274">
      <w:pPr>
        <w:pStyle w:val="aa"/>
        <w:shd w:val="clear" w:color="auto" w:fill="FFFFFF"/>
        <w:ind w:firstLine="709"/>
        <w:jc w:val="both"/>
        <w:rPr>
          <w:rFonts w:eastAsia="sans-serif"/>
          <w:color w:val="000000"/>
          <w:sz w:val="26"/>
          <w:szCs w:val="26"/>
          <w:shd w:val="clear" w:color="auto" w:fill="FFFFFF"/>
        </w:rPr>
      </w:pPr>
      <w:r>
        <w:rPr>
          <w:rFonts w:eastAsia="sans-serif"/>
          <w:color w:val="000000"/>
          <w:sz w:val="26"/>
          <w:szCs w:val="26"/>
          <w:shd w:val="clear" w:color="auto" w:fill="FFFFFF"/>
        </w:rPr>
        <w:t>В таблице показано, какие изменения произошли в приёме на целевое обучение с 2024 года.</w:t>
      </w:r>
    </w:p>
    <w:tbl>
      <w:tblPr>
        <w:tblW w:w="10350" w:type="dxa"/>
        <w:tblInd w:w="0" w:type="dxa"/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4060"/>
        <w:gridCol w:w="6290"/>
      </w:tblGrid>
      <w:tr w:rsidR="00A03760">
        <w:tc>
          <w:tcPr>
            <w:tcW w:w="0" w:type="auto"/>
            <w:tcBorders>
              <w:top w:val="nil"/>
              <w:left w:val="nil"/>
              <w:bottom w:val="single" w:sz="12" w:space="0" w:color="F9F9F9"/>
              <w:right w:val="nil"/>
            </w:tcBorders>
            <w:shd w:val="clear" w:color="auto" w:fill="FFFFFF"/>
            <w:tcMar>
              <w:top w:w="75" w:type="dxa"/>
              <w:left w:w="225" w:type="dxa"/>
              <w:bottom w:w="120" w:type="dxa"/>
              <w:right w:w="225" w:type="dxa"/>
            </w:tcMar>
            <w:vAlign w:val="bottom"/>
          </w:tcPr>
          <w:p w:rsidR="00A03760" w:rsidRDefault="00A03760">
            <w:pPr>
              <w:jc w:val="both"/>
              <w:textAlignment w:val="bottom"/>
              <w:rPr>
                <w:rFonts w:eastAsia="sans-serif"/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eastAsia="sans-serif"/>
                <w:b/>
                <w:bCs/>
                <w:color w:val="000000"/>
                <w:sz w:val="26"/>
                <w:szCs w:val="26"/>
                <w:lang w:val="en-US" w:eastAsia="zh-CN"/>
              </w:rPr>
              <w:t>Было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12" w:space="0" w:color="F9F9F9"/>
              <w:right w:val="nil"/>
            </w:tcBorders>
            <w:shd w:val="clear" w:color="auto" w:fill="FFFFFF"/>
            <w:tcMar>
              <w:top w:w="75" w:type="dxa"/>
              <w:left w:w="225" w:type="dxa"/>
              <w:bottom w:w="120" w:type="dxa"/>
              <w:right w:w="225" w:type="dxa"/>
            </w:tcMar>
            <w:vAlign w:val="bottom"/>
          </w:tcPr>
          <w:p w:rsidR="00A03760" w:rsidRDefault="00A03760">
            <w:pPr>
              <w:jc w:val="both"/>
              <w:textAlignment w:val="bottom"/>
              <w:rPr>
                <w:rFonts w:eastAsia="sans-serif"/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eastAsia="sans-serif"/>
                <w:b/>
                <w:bCs/>
                <w:color w:val="000000"/>
                <w:sz w:val="26"/>
                <w:szCs w:val="26"/>
                <w:lang w:val="en-US" w:eastAsia="zh-CN"/>
              </w:rPr>
              <w:t>Стало</w:t>
            </w:r>
            <w:proofErr w:type="spellEnd"/>
            <w:r>
              <w:rPr>
                <w:rFonts w:eastAsia="sans-serif"/>
                <w:b/>
                <w:bCs/>
                <w:color w:val="000000"/>
                <w:sz w:val="26"/>
                <w:szCs w:val="26"/>
                <w:lang w:val="en-US" w:eastAsia="zh-CN"/>
              </w:rPr>
              <w:t xml:space="preserve"> с 1 </w:t>
            </w:r>
            <w:proofErr w:type="spellStart"/>
            <w:r>
              <w:rPr>
                <w:rFonts w:eastAsia="sans-serif"/>
                <w:b/>
                <w:bCs/>
                <w:color w:val="000000"/>
                <w:sz w:val="26"/>
                <w:szCs w:val="26"/>
                <w:lang w:val="en-US" w:eastAsia="zh-CN"/>
              </w:rPr>
              <w:t>мая</w:t>
            </w:r>
            <w:proofErr w:type="spellEnd"/>
            <w:r>
              <w:rPr>
                <w:rFonts w:eastAsia="sans-serif"/>
                <w:b/>
                <w:bCs/>
                <w:color w:val="000000"/>
                <w:sz w:val="26"/>
                <w:szCs w:val="26"/>
                <w:lang w:val="en-US" w:eastAsia="zh-CN"/>
              </w:rPr>
              <w:t xml:space="preserve"> 2024 г.</w:t>
            </w:r>
          </w:p>
        </w:tc>
      </w:tr>
      <w:tr w:rsidR="00A03760" w:rsidRPr="0018256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95" w:type="dxa"/>
              <w:left w:w="225" w:type="dxa"/>
              <w:bottom w:w="195" w:type="dxa"/>
              <w:right w:w="225" w:type="dxa"/>
            </w:tcMar>
          </w:tcPr>
          <w:p w:rsidR="00A03760" w:rsidRPr="0018256C" w:rsidRDefault="00A03760">
            <w:pPr>
              <w:jc w:val="both"/>
              <w:textAlignment w:val="top"/>
              <w:rPr>
                <w:rFonts w:eastAsia="sans-serif"/>
                <w:sz w:val="26"/>
                <w:szCs w:val="26"/>
              </w:rPr>
            </w:pPr>
            <w:r w:rsidRPr="0018256C">
              <w:rPr>
                <w:rFonts w:eastAsia="sans-serif"/>
                <w:sz w:val="26"/>
                <w:szCs w:val="26"/>
                <w:lang w:eastAsia="zh-CN"/>
              </w:rPr>
              <w:t>Заключить договор о</w:t>
            </w:r>
            <w:r w:rsidRPr="0018256C">
              <w:rPr>
                <w:rFonts w:eastAsia="sans-serif"/>
                <w:sz w:val="26"/>
                <w:szCs w:val="26"/>
                <w:lang w:val="en-US" w:eastAsia="zh-CN"/>
              </w:rPr>
              <w:t> </w:t>
            </w:r>
            <w:r w:rsidRPr="0018256C">
              <w:rPr>
                <w:rFonts w:eastAsia="sans-serif"/>
                <w:sz w:val="26"/>
                <w:szCs w:val="26"/>
                <w:lang w:eastAsia="zh-CN"/>
              </w:rPr>
              <w:t>целевом обучении нужно было</w:t>
            </w:r>
            <w:r w:rsidRPr="0018256C">
              <w:rPr>
                <w:rFonts w:eastAsia="sans-serif"/>
                <w:sz w:val="26"/>
                <w:szCs w:val="26"/>
                <w:lang w:val="en-US" w:eastAsia="zh-CN"/>
              </w:rPr>
              <w:t> </w:t>
            </w:r>
            <w:r w:rsidRPr="0018256C">
              <w:rPr>
                <w:rFonts w:eastAsia="sans-serif"/>
                <w:b/>
                <w:bCs/>
                <w:sz w:val="26"/>
                <w:szCs w:val="26"/>
                <w:lang w:eastAsia="zh-CN"/>
              </w:rPr>
              <w:t>до</w:t>
            </w:r>
            <w:r w:rsidRPr="0018256C">
              <w:rPr>
                <w:rFonts w:eastAsia="sans-serif"/>
                <w:sz w:val="26"/>
                <w:szCs w:val="26"/>
                <w:lang w:val="en-US" w:eastAsia="zh-CN"/>
              </w:rPr>
              <w:t> </w:t>
            </w:r>
            <w:r w:rsidRPr="0018256C">
              <w:rPr>
                <w:rFonts w:eastAsia="sans-serif"/>
                <w:sz w:val="26"/>
                <w:szCs w:val="26"/>
                <w:lang w:eastAsia="zh-CN"/>
              </w:rPr>
              <w:t>зачисления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95" w:type="dxa"/>
              <w:left w:w="225" w:type="dxa"/>
              <w:bottom w:w="195" w:type="dxa"/>
              <w:right w:w="225" w:type="dxa"/>
            </w:tcMar>
          </w:tcPr>
          <w:p w:rsidR="00A03760" w:rsidRPr="0018256C" w:rsidRDefault="00A03760">
            <w:pPr>
              <w:jc w:val="both"/>
              <w:textAlignment w:val="top"/>
              <w:rPr>
                <w:rFonts w:eastAsia="sans-serif"/>
                <w:sz w:val="26"/>
                <w:szCs w:val="26"/>
              </w:rPr>
            </w:pPr>
            <w:proofErr w:type="spellStart"/>
            <w:r w:rsidRPr="0018256C">
              <w:rPr>
                <w:rFonts w:eastAsia="sans-serif"/>
                <w:sz w:val="26"/>
                <w:szCs w:val="26"/>
                <w:lang w:val="en-US" w:eastAsia="zh-CN"/>
              </w:rPr>
              <w:t>Договор</w:t>
            </w:r>
            <w:proofErr w:type="spellEnd"/>
            <w:r w:rsidRPr="0018256C">
              <w:rPr>
                <w:rFonts w:eastAsia="sans-serif"/>
                <w:sz w:val="26"/>
                <w:szCs w:val="26"/>
                <w:lang w:val="en-US" w:eastAsia="zh-CN"/>
              </w:rPr>
              <w:t xml:space="preserve"> </w:t>
            </w:r>
            <w:r w:rsidR="0018256C">
              <w:rPr>
                <w:rFonts w:eastAsia="sans-serif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18256C">
              <w:rPr>
                <w:rFonts w:eastAsia="sans-serif"/>
                <w:sz w:val="26"/>
                <w:szCs w:val="26"/>
                <w:lang w:val="en-US" w:eastAsia="zh-CN"/>
              </w:rPr>
              <w:t>заключается</w:t>
            </w:r>
            <w:proofErr w:type="spellEnd"/>
            <w:r w:rsidR="0018256C">
              <w:rPr>
                <w:rFonts w:eastAsia="sans-serif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18256C">
              <w:rPr>
                <w:rFonts w:eastAsia="sans-serif"/>
                <w:b/>
                <w:bCs/>
                <w:sz w:val="26"/>
                <w:szCs w:val="26"/>
                <w:lang w:val="en-US" w:eastAsia="zh-CN"/>
              </w:rPr>
              <w:t>после</w:t>
            </w:r>
            <w:proofErr w:type="spellEnd"/>
            <w:r w:rsidRPr="0018256C">
              <w:rPr>
                <w:rFonts w:eastAsia="sans-serif"/>
                <w:sz w:val="26"/>
                <w:szCs w:val="26"/>
                <w:lang w:val="en-US" w:eastAsia="zh-CN"/>
              </w:rPr>
              <w:t> </w:t>
            </w:r>
            <w:proofErr w:type="spellStart"/>
            <w:r w:rsidRPr="0018256C">
              <w:rPr>
                <w:rFonts w:eastAsia="sans-serif"/>
                <w:sz w:val="26"/>
                <w:szCs w:val="26"/>
                <w:lang w:val="en-US" w:eastAsia="zh-CN"/>
              </w:rPr>
              <w:t>зачисления</w:t>
            </w:r>
            <w:proofErr w:type="spellEnd"/>
          </w:p>
        </w:tc>
      </w:tr>
      <w:tr w:rsidR="00A03760" w:rsidRPr="0018256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5" w:type="dxa"/>
              <w:left w:w="225" w:type="dxa"/>
              <w:bottom w:w="195" w:type="dxa"/>
              <w:right w:w="225" w:type="dxa"/>
            </w:tcMar>
          </w:tcPr>
          <w:p w:rsidR="00A03760" w:rsidRPr="0018256C" w:rsidRDefault="00A03760">
            <w:pPr>
              <w:jc w:val="both"/>
              <w:textAlignment w:val="top"/>
              <w:rPr>
                <w:rFonts w:eastAsia="sans-serif"/>
                <w:sz w:val="26"/>
                <w:szCs w:val="26"/>
              </w:rPr>
            </w:pPr>
            <w:r w:rsidRPr="0018256C">
              <w:rPr>
                <w:rFonts w:eastAsia="sans-serif"/>
                <w:sz w:val="26"/>
                <w:szCs w:val="26"/>
                <w:lang w:eastAsia="zh-CN"/>
              </w:rPr>
              <w:t>Договор о</w:t>
            </w:r>
            <w:r w:rsidRPr="0018256C">
              <w:rPr>
                <w:rFonts w:eastAsia="sans-serif"/>
                <w:sz w:val="26"/>
                <w:szCs w:val="26"/>
                <w:lang w:val="en-US" w:eastAsia="zh-CN"/>
              </w:rPr>
              <w:t> </w:t>
            </w:r>
            <w:r w:rsidRPr="0018256C">
              <w:rPr>
                <w:rFonts w:eastAsia="sans-serif"/>
                <w:sz w:val="26"/>
                <w:szCs w:val="26"/>
                <w:lang w:eastAsia="zh-CN"/>
              </w:rPr>
              <w:t>целевом обучении заключался в</w:t>
            </w:r>
            <w:r w:rsidRPr="0018256C">
              <w:rPr>
                <w:rFonts w:eastAsia="sans-serif"/>
                <w:sz w:val="26"/>
                <w:szCs w:val="26"/>
                <w:lang w:val="en-US" w:eastAsia="zh-CN"/>
              </w:rPr>
              <w:t> </w:t>
            </w:r>
            <w:r w:rsidRPr="0018256C">
              <w:rPr>
                <w:rFonts w:eastAsia="sans-serif"/>
                <w:sz w:val="26"/>
                <w:szCs w:val="26"/>
                <w:lang w:eastAsia="zh-CN"/>
              </w:rPr>
              <w:t>письменном виде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5" w:type="dxa"/>
              <w:left w:w="225" w:type="dxa"/>
              <w:bottom w:w="195" w:type="dxa"/>
              <w:right w:w="225" w:type="dxa"/>
            </w:tcMar>
          </w:tcPr>
          <w:p w:rsidR="00A03760" w:rsidRPr="0018256C" w:rsidRDefault="00A03760">
            <w:pPr>
              <w:jc w:val="both"/>
              <w:textAlignment w:val="top"/>
              <w:rPr>
                <w:rFonts w:eastAsia="sans-serif"/>
                <w:sz w:val="26"/>
                <w:szCs w:val="26"/>
              </w:rPr>
            </w:pPr>
            <w:r w:rsidRPr="0018256C">
              <w:rPr>
                <w:rFonts w:eastAsia="sans-serif"/>
                <w:sz w:val="26"/>
                <w:szCs w:val="26"/>
                <w:lang w:eastAsia="zh-CN"/>
              </w:rPr>
              <w:t>Договор заключается на</w:t>
            </w:r>
            <w:r w:rsidRPr="0018256C">
              <w:rPr>
                <w:rFonts w:eastAsia="sans-serif"/>
                <w:sz w:val="26"/>
                <w:szCs w:val="26"/>
                <w:lang w:val="en-US" w:eastAsia="zh-CN"/>
              </w:rPr>
              <w:t> </w:t>
            </w:r>
            <w:r w:rsidRPr="0018256C">
              <w:rPr>
                <w:rFonts w:eastAsia="sans-serif"/>
                <w:sz w:val="26"/>
                <w:szCs w:val="26"/>
                <w:lang w:eastAsia="zh-CN"/>
              </w:rPr>
              <w:t>платформе «Работа в</w:t>
            </w:r>
            <w:r w:rsidRPr="0018256C">
              <w:rPr>
                <w:rFonts w:eastAsia="sans-serif"/>
                <w:sz w:val="26"/>
                <w:szCs w:val="26"/>
                <w:lang w:val="en-US" w:eastAsia="zh-CN"/>
              </w:rPr>
              <w:t> </w:t>
            </w:r>
            <w:r w:rsidRPr="0018256C">
              <w:rPr>
                <w:rFonts w:eastAsia="sans-serif"/>
                <w:sz w:val="26"/>
                <w:szCs w:val="26"/>
                <w:lang w:eastAsia="zh-CN"/>
              </w:rPr>
              <w:t>России»</w:t>
            </w:r>
          </w:p>
        </w:tc>
      </w:tr>
      <w:tr w:rsidR="00A03760" w:rsidRPr="0018256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5" w:type="dxa"/>
              <w:left w:w="225" w:type="dxa"/>
              <w:bottom w:w="195" w:type="dxa"/>
              <w:right w:w="225" w:type="dxa"/>
            </w:tcMar>
          </w:tcPr>
          <w:p w:rsidR="00A03760" w:rsidRPr="0018256C" w:rsidRDefault="00A03760">
            <w:pPr>
              <w:jc w:val="both"/>
              <w:textAlignment w:val="top"/>
              <w:rPr>
                <w:rFonts w:eastAsia="sans-serif"/>
                <w:sz w:val="26"/>
                <w:szCs w:val="26"/>
              </w:rPr>
            </w:pPr>
            <w:r w:rsidRPr="0018256C">
              <w:rPr>
                <w:rFonts w:eastAsia="sans-serif"/>
                <w:sz w:val="26"/>
                <w:szCs w:val="26"/>
                <w:lang w:eastAsia="zh-CN"/>
              </w:rPr>
              <w:t>Минимальный срок отработки</w:t>
            </w:r>
            <w:r w:rsidRPr="0018256C">
              <w:rPr>
                <w:rFonts w:eastAsia="sans-serif"/>
                <w:sz w:val="26"/>
                <w:szCs w:val="26"/>
                <w:lang w:val="en-US" w:eastAsia="zh-CN"/>
              </w:rPr>
              <w:t> </w:t>
            </w:r>
            <w:r w:rsidRPr="0018256C">
              <w:rPr>
                <w:rFonts w:eastAsia="sans-serif"/>
                <w:sz w:val="26"/>
                <w:szCs w:val="26"/>
                <w:lang w:eastAsia="zh-CN"/>
              </w:rPr>
              <w:t>— 3</w:t>
            </w:r>
            <w:r w:rsidRPr="0018256C">
              <w:rPr>
                <w:rFonts w:eastAsia="sans-serif"/>
                <w:sz w:val="26"/>
                <w:szCs w:val="26"/>
                <w:lang w:val="en-US" w:eastAsia="zh-CN"/>
              </w:rPr>
              <w:t> </w:t>
            </w:r>
            <w:r w:rsidRPr="0018256C">
              <w:rPr>
                <w:rFonts w:eastAsia="sans-serif"/>
                <w:sz w:val="26"/>
                <w:szCs w:val="26"/>
                <w:lang w:eastAsia="zh-CN"/>
              </w:rPr>
              <w:t>года (максимального не</w:t>
            </w:r>
            <w:r w:rsidRPr="0018256C">
              <w:rPr>
                <w:rFonts w:eastAsia="sans-serif"/>
                <w:sz w:val="26"/>
                <w:szCs w:val="26"/>
                <w:lang w:val="en-US" w:eastAsia="zh-CN"/>
              </w:rPr>
              <w:t> </w:t>
            </w:r>
            <w:r w:rsidRPr="0018256C">
              <w:rPr>
                <w:rFonts w:eastAsia="sans-serif"/>
                <w:sz w:val="26"/>
                <w:szCs w:val="26"/>
                <w:lang w:eastAsia="zh-CN"/>
              </w:rPr>
              <w:t>было)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5" w:type="dxa"/>
              <w:left w:w="225" w:type="dxa"/>
              <w:bottom w:w="195" w:type="dxa"/>
              <w:right w:w="225" w:type="dxa"/>
            </w:tcMar>
          </w:tcPr>
          <w:p w:rsidR="00A03760" w:rsidRPr="0018256C" w:rsidRDefault="00A03760">
            <w:pPr>
              <w:jc w:val="both"/>
              <w:textAlignment w:val="top"/>
              <w:rPr>
                <w:rFonts w:eastAsia="sans-serif"/>
                <w:sz w:val="26"/>
                <w:szCs w:val="26"/>
              </w:rPr>
            </w:pPr>
            <w:r w:rsidRPr="0018256C">
              <w:rPr>
                <w:rFonts w:eastAsia="sans-serif"/>
                <w:sz w:val="26"/>
                <w:szCs w:val="26"/>
                <w:lang w:eastAsia="zh-CN"/>
              </w:rPr>
              <w:t>Минимальный срок отработки</w:t>
            </w:r>
            <w:r w:rsidRPr="0018256C">
              <w:rPr>
                <w:rFonts w:eastAsia="sans-serif"/>
                <w:sz w:val="26"/>
                <w:szCs w:val="26"/>
                <w:lang w:val="en-US" w:eastAsia="zh-CN"/>
              </w:rPr>
              <w:t> </w:t>
            </w:r>
            <w:r w:rsidRPr="0018256C">
              <w:rPr>
                <w:rFonts w:eastAsia="sans-serif"/>
                <w:sz w:val="26"/>
                <w:szCs w:val="26"/>
                <w:lang w:eastAsia="zh-CN"/>
              </w:rPr>
              <w:t>— 3</w:t>
            </w:r>
            <w:r w:rsidRPr="0018256C">
              <w:rPr>
                <w:rFonts w:eastAsia="sans-serif"/>
                <w:sz w:val="26"/>
                <w:szCs w:val="26"/>
                <w:lang w:val="en-US" w:eastAsia="zh-CN"/>
              </w:rPr>
              <w:t> </w:t>
            </w:r>
            <w:r w:rsidRPr="0018256C">
              <w:rPr>
                <w:rFonts w:eastAsia="sans-serif"/>
                <w:sz w:val="26"/>
                <w:szCs w:val="26"/>
                <w:lang w:eastAsia="zh-CN"/>
              </w:rPr>
              <w:t>года, максимальный</w:t>
            </w:r>
            <w:r w:rsidRPr="0018256C">
              <w:rPr>
                <w:rFonts w:eastAsia="sans-serif"/>
                <w:sz w:val="26"/>
                <w:szCs w:val="26"/>
                <w:lang w:val="en-US" w:eastAsia="zh-CN"/>
              </w:rPr>
              <w:t> </w:t>
            </w:r>
            <w:r w:rsidRPr="0018256C">
              <w:rPr>
                <w:rFonts w:eastAsia="sans-serif"/>
                <w:sz w:val="26"/>
                <w:szCs w:val="26"/>
                <w:lang w:eastAsia="zh-CN"/>
              </w:rPr>
              <w:t>— 5</w:t>
            </w:r>
            <w:r w:rsidRPr="0018256C">
              <w:rPr>
                <w:rFonts w:eastAsia="sans-serif"/>
                <w:sz w:val="26"/>
                <w:szCs w:val="26"/>
                <w:lang w:val="en-US" w:eastAsia="zh-CN"/>
              </w:rPr>
              <w:t> </w:t>
            </w:r>
            <w:r w:rsidRPr="0018256C">
              <w:rPr>
                <w:rFonts w:eastAsia="sans-serif"/>
                <w:sz w:val="26"/>
                <w:szCs w:val="26"/>
                <w:lang w:eastAsia="zh-CN"/>
              </w:rPr>
              <w:t>лет</w:t>
            </w:r>
          </w:p>
        </w:tc>
      </w:tr>
      <w:tr w:rsidR="00A03760" w:rsidRPr="0018256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5" w:type="dxa"/>
              <w:left w:w="225" w:type="dxa"/>
              <w:bottom w:w="195" w:type="dxa"/>
              <w:right w:w="225" w:type="dxa"/>
            </w:tcMar>
          </w:tcPr>
          <w:p w:rsidR="00A03760" w:rsidRPr="0018256C" w:rsidRDefault="00A03760">
            <w:pPr>
              <w:jc w:val="both"/>
              <w:textAlignment w:val="top"/>
              <w:rPr>
                <w:rFonts w:eastAsia="sans-serif"/>
                <w:sz w:val="26"/>
                <w:szCs w:val="26"/>
              </w:rPr>
            </w:pPr>
            <w:r w:rsidRPr="0018256C">
              <w:rPr>
                <w:rFonts w:eastAsia="sans-serif"/>
                <w:sz w:val="26"/>
                <w:szCs w:val="26"/>
                <w:lang w:eastAsia="zh-CN"/>
              </w:rPr>
              <w:t>Абитуриент заключал отдельные договоры с</w:t>
            </w:r>
            <w:r w:rsidRPr="0018256C">
              <w:rPr>
                <w:rFonts w:eastAsia="sans-serif"/>
                <w:sz w:val="26"/>
                <w:szCs w:val="26"/>
                <w:lang w:val="en-US" w:eastAsia="zh-CN"/>
              </w:rPr>
              <w:t> </w:t>
            </w:r>
            <w:r w:rsidRPr="0018256C">
              <w:rPr>
                <w:rFonts w:eastAsia="sans-serif"/>
                <w:sz w:val="26"/>
                <w:szCs w:val="26"/>
                <w:lang w:eastAsia="zh-CN"/>
              </w:rPr>
              <w:t>заказчиком и</w:t>
            </w:r>
            <w:r w:rsidRPr="0018256C">
              <w:rPr>
                <w:rFonts w:eastAsia="sans-serif"/>
                <w:sz w:val="26"/>
                <w:szCs w:val="26"/>
                <w:lang w:val="en-US" w:eastAsia="zh-CN"/>
              </w:rPr>
              <w:t> </w:t>
            </w:r>
            <w:r w:rsidRPr="0018256C">
              <w:rPr>
                <w:rFonts w:eastAsia="sans-serif"/>
                <w:sz w:val="26"/>
                <w:szCs w:val="26"/>
                <w:lang w:eastAsia="zh-CN"/>
              </w:rPr>
              <w:t>с</w:t>
            </w:r>
            <w:r w:rsidRPr="0018256C">
              <w:rPr>
                <w:rFonts w:eastAsia="sans-serif"/>
                <w:sz w:val="26"/>
                <w:szCs w:val="26"/>
                <w:lang w:val="en-US" w:eastAsia="zh-CN"/>
              </w:rPr>
              <w:t> </w:t>
            </w:r>
            <w:r w:rsidRPr="0018256C">
              <w:rPr>
                <w:rFonts w:eastAsia="sans-serif"/>
                <w:sz w:val="26"/>
                <w:szCs w:val="26"/>
                <w:lang w:eastAsia="zh-CN"/>
              </w:rPr>
              <w:t>учебным заведением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5" w:type="dxa"/>
              <w:left w:w="225" w:type="dxa"/>
              <w:bottom w:w="195" w:type="dxa"/>
              <w:right w:w="225" w:type="dxa"/>
            </w:tcMar>
          </w:tcPr>
          <w:p w:rsidR="00A03760" w:rsidRPr="0018256C" w:rsidRDefault="00A03760">
            <w:pPr>
              <w:jc w:val="both"/>
              <w:textAlignment w:val="top"/>
              <w:rPr>
                <w:rFonts w:eastAsia="sans-serif"/>
                <w:sz w:val="26"/>
                <w:szCs w:val="26"/>
              </w:rPr>
            </w:pPr>
            <w:r w:rsidRPr="0018256C">
              <w:rPr>
                <w:rFonts w:eastAsia="sans-serif"/>
                <w:sz w:val="26"/>
                <w:szCs w:val="26"/>
                <w:lang w:eastAsia="zh-CN"/>
              </w:rPr>
              <w:t>Абитуриент заключает один договор. На</w:t>
            </w:r>
            <w:r w:rsidRPr="0018256C">
              <w:rPr>
                <w:rFonts w:eastAsia="sans-serif"/>
                <w:sz w:val="26"/>
                <w:szCs w:val="26"/>
                <w:lang w:val="en-US" w:eastAsia="zh-CN"/>
              </w:rPr>
              <w:t> </w:t>
            </w:r>
            <w:r w:rsidRPr="0018256C">
              <w:rPr>
                <w:rFonts w:eastAsia="sans-serif"/>
                <w:sz w:val="26"/>
                <w:szCs w:val="26"/>
                <w:lang w:eastAsia="zh-CN"/>
              </w:rPr>
              <w:t>платформе «Работа в</w:t>
            </w:r>
            <w:r w:rsidRPr="0018256C">
              <w:rPr>
                <w:rFonts w:eastAsia="sans-serif"/>
                <w:sz w:val="26"/>
                <w:szCs w:val="26"/>
                <w:lang w:val="en-US" w:eastAsia="zh-CN"/>
              </w:rPr>
              <w:t> </w:t>
            </w:r>
            <w:r w:rsidRPr="0018256C">
              <w:rPr>
                <w:rFonts w:eastAsia="sans-serif"/>
                <w:sz w:val="26"/>
                <w:szCs w:val="26"/>
                <w:lang w:eastAsia="zh-CN"/>
              </w:rPr>
              <w:t>России» можно заключить дополнительные соглашения к</w:t>
            </w:r>
            <w:r w:rsidRPr="0018256C">
              <w:rPr>
                <w:rFonts w:eastAsia="sans-serif"/>
                <w:sz w:val="26"/>
                <w:szCs w:val="26"/>
                <w:lang w:val="en-US" w:eastAsia="zh-CN"/>
              </w:rPr>
              <w:t> </w:t>
            </w:r>
            <w:r w:rsidRPr="0018256C">
              <w:rPr>
                <w:rFonts w:eastAsia="sans-serif"/>
                <w:sz w:val="26"/>
                <w:szCs w:val="26"/>
                <w:lang w:eastAsia="zh-CN"/>
              </w:rPr>
              <w:t>договору</w:t>
            </w:r>
          </w:p>
        </w:tc>
      </w:tr>
      <w:tr w:rsidR="00A03760" w:rsidRPr="0018256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95" w:type="dxa"/>
              <w:left w:w="225" w:type="dxa"/>
              <w:bottom w:w="195" w:type="dxa"/>
              <w:right w:w="225" w:type="dxa"/>
            </w:tcMar>
          </w:tcPr>
          <w:p w:rsidR="00A03760" w:rsidRPr="0018256C" w:rsidRDefault="00A03760" w:rsidP="0018256C">
            <w:pPr>
              <w:rPr>
                <w:rFonts w:eastAsia="sans-serif"/>
                <w:sz w:val="26"/>
                <w:szCs w:val="26"/>
              </w:rPr>
            </w:pPr>
            <w:r w:rsidRPr="0018256C">
              <w:rPr>
                <w:rFonts w:eastAsia="sans-serif"/>
                <w:sz w:val="26"/>
                <w:szCs w:val="26"/>
              </w:rPr>
              <w:t>Абитуриент сам искал заказчиков и сравнивал условия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95" w:type="dxa"/>
              <w:left w:w="225" w:type="dxa"/>
              <w:bottom w:w="195" w:type="dxa"/>
              <w:right w:w="225" w:type="dxa"/>
            </w:tcMar>
          </w:tcPr>
          <w:p w:rsidR="00A03760" w:rsidRPr="0018256C" w:rsidRDefault="00A03760" w:rsidP="0018256C">
            <w:pPr>
              <w:rPr>
                <w:rFonts w:eastAsia="sans-serif"/>
                <w:sz w:val="26"/>
                <w:szCs w:val="26"/>
              </w:rPr>
            </w:pPr>
            <w:r w:rsidRPr="0018256C">
              <w:rPr>
                <w:rFonts w:eastAsia="sans-serif"/>
                <w:sz w:val="26"/>
                <w:szCs w:val="26"/>
              </w:rPr>
              <w:t>Все заказчики обязаны публиковать предложения о целевом обучении на государственной платформе «Работа в России». Условия договора целевого обучения стали публичными:</w:t>
            </w:r>
            <w:r w:rsidRPr="0018256C">
              <w:rPr>
                <w:rFonts w:eastAsia="sans-serif"/>
                <w:sz w:val="26"/>
                <w:szCs w:val="26"/>
              </w:rPr>
              <w:br/>
            </w:r>
            <w:r w:rsidRPr="0018256C">
              <w:rPr>
                <w:rFonts w:eastAsia="MS Mincho" w:hAnsi="MS Mincho"/>
                <w:sz w:val="26"/>
                <w:szCs w:val="26"/>
              </w:rPr>
              <w:t>✓</w:t>
            </w:r>
            <w:r w:rsidRPr="0018256C">
              <w:rPr>
                <w:rFonts w:eastAsia="sans-serif"/>
                <w:sz w:val="26"/>
                <w:szCs w:val="26"/>
              </w:rPr>
              <w:t xml:space="preserve"> требования к отбору, есть ли требования к успеваемости;</w:t>
            </w:r>
            <w:r w:rsidRPr="0018256C">
              <w:rPr>
                <w:rFonts w:eastAsia="sans-serif"/>
                <w:sz w:val="26"/>
                <w:szCs w:val="26"/>
              </w:rPr>
              <w:br/>
            </w:r>
            <w:r w:rsidRPr="0018256C">
              <w:rPr>
                <w:rFonts w:eastAsia="MS Mincho" w:hAnsi="MS Mincho"/>
                <w:sz w:val="26"/>
                <w:szCs w:val="26"/>
              </w:rPr>
              <w:t>✓</w:t>
            </w:r>
            <w:r w:rsidRPr="0018256C">
              <w:rPr>
                <w:rFonts w:eastAsia="sans-serif"/>
                <w:sz w:val="26"/>
                <w:szCs w:val="26"/>
              </w:rPr>
              <w:t xml:space="preserve"> «бонусы», меры поддержки студента;</w:t>
            </w:r>
            <w:r w:rsidRPr="0018256C">
              <w:rPr>
                <w:rFonts w:eastAsia="sans-serif"/>
                <w:sz w:val="26"/>
                <w:szCs w:val="26"/>
              </w:rPr>
              <w:br/>
            </w:r>
            <w:r w:rsidRPr="0018256C">
              <w:rPr>
                <w:rFonts w:eastAsia="MS Mincho" w:hAnsi="MS Mincho"/>
                <w:sz w:val="26"/>
                <w:szCs w:val="26"/>
              </w:rPr>
              <w:t>✓</w:t>
            </w:r>
            <w:r w:rsidRPr="0018256C">
              <w:rPr>
                <w:rFonts w:eastAsia="sans-serif"/>
                <w:sz w:val="26"/>
                <w:szCs w:val="26"/>
              </w:rPr>
              <w:t xml:space="preserve"> сведения о будущем месте работы </w:t>
            </w:r>
            <w:proofErr w:type="spellStart"/>
            <w:r w:rsidRPr="0018256C">
              <w:rPr>
                <w:rFonts w:eastAsia="sans-serif"/>
                <w:sz w:val="26"/>
                <w:szCs w:val="26"/>
              </w:rPr>
              <w:t>целевика</w:t>
            </w:r>
            <w:proofErr w:type="spellEnd"/>
            <w:r w:rsidRPr="0018256C">
              <w:rPr>
                <w:rFonts w:eastAsia="sans-serif"/>
                <w:sz w:val="26"/>
                <w:szCs w:val="26"/>
              </w:rPr>
              <w:t>, должности, условиях оплаты</w:t>
            </w:r>
          </w:p>
        </w:tc>
      </w:tr>
    </w:tbl>
    <w:p w:rsidR="00A03760" w:rsidRPr="0018256C" w:rsidRDefault="00A03760">
      <w:pPr>
        <w:pStyle w:val="ab"/>
        <w:jc w:val="both"/>
        <w:rPr>
          <w:sz w:val="26"/>
          <w:szCs w:val="26"/>
        </w:rPr>
      </w:pPr>
    </w:p>
    <w:p w:rsidR="00A03760" w:rsidRPr="0018256C" w:rsidRDefault="00A03760" w:rsidP="00E51274">
      <w:pPr>
        <w:pStyle w:val="ab"/>
        <w:ind w:firstLine="709"/>
        <w:jc w:val="both"/>
        <w:rPr>
          <w:sz w:val="26"/>
          <w:szCs w:val="26"/>
        </w:rPr>
      </w:pPr>
      <w:r w:rsidRPr="0018256C">
        <w:rPr>
          <w:sz w:val="26"/>
          <w:szCs w:val="26"/>
        </w:rPr>
        <w:t xml:space="preserve">На август 2025 года от района обучаются три студента в высших образовательных </w:t>
      </w:r>
      <w:r w:rsidRPr="0018256C">
        <w:rPr>
          <w:sz w:val="26"/>
          <w:szCs w:val="26"/>
        </w:rPr>
        <w:lastRenderedPageBreak/>
        <w:t xml:space="preserve">организациях: два студента очного отделения и один на заочном отделении. </w:t>
      </w:r>
    </w:p>
    <w:p w:rsidR="00A03760" w:rsidRPr="0018256C" w:rsidRDefault="00A03760" w:rsidP="00E51274">
      <w:pPr>
        <w:pStyle w:val="ab"/>
        <w:ind w:firstLine="709"/>
        <w:jc w:val="both"/>
        <w:rPr>
          <w:sz w:val="26"/>
          <w:szCs w:val="26"/>
        </w:rPr>
      </w:pPr>
      <w:r w:rsidRPr="0018256C">
        <w:rPr>
          <w:sz w:val="26"/>
          <w:szCs w:val="26"/>
        </w:rPr>
        <w:t>Работа в данном направлении ведётся на основании:</w:t>
      </w:r>
    </w:p>
    <w:p w:rsidR="00A03760" w:rsidRPr="0018256C" w:rsidRDefault="00A03760" w:rsidP="00E51274">
      <w:pPr>
        <w:pStyle w:val="ab"/>
        <w:ind w:firstLine="709"/>
        <w:jc w:val="both"/>
        <w:rPr>
          <w:sz w:val="26"/>
          <w:szCs w:val="26"/>
        </w:rPr>
      </w:pPr>
      <w:r w:rsidRPr="0018256C">
        <w:rPr>
          <w:sz w:val="26"/>
          <w:szCs w:val="26"/>
        </w:rPr>
        <w:t xml:space="preserve">- Федерального закона от 29.12.2012 № 273-ФЗ (ред. От 25.12.2023) «Об образовании в Российской Федерации» (с </w:t>
      </w:r>
      <w:proofErr w:type="spellStart"/>
      <w:r w:rsidRPr="0018256C">
        <w:rPr>
          <w:sz w:val="26"/>
          <w:szCs w:val="26"/>
        </w:rPr>
        <w:t>изм</w:t>
      </w:r>
      <w:proofErr w:type="spellEnd"/>
      <w:r w:rsidRPr="0018256C">
        <w:rPr>
          <w:sz w:val="26"/>
          <w:szCs w:val="26"/>
        </w:rPr>
        <w:t>. и доп., вступ. в силу с 01.05.2024);</w:t>
      </w:r>
    </w:p>
    <w:p w:rsidR="00A03760" w:rsidRPr="0018256C" w:rsidRDefault="00A03760" w:rsidP="00E51274">
      <w:pPr>
        <w:pStyle w:val="ab"/>
        <w:ind w:firstLine="709"/>
        <w:jc w:val="both"/>
        <w:rPr>
          <w:sz w:val="26"/>
          <w:szCs w:val="26"/>
        </w:rPr>
      </w:pPr>
      <w:r w:rsidRPr="0018256C">
        <w:rPr>
          <w:sz w:val="26"/>
          <w:szCs w:val="26"/>
        </w:rPr>
        <w:t>-Постановления Правительства Российской Федерации от 27.04.2024 № 555 «О целевом обучении по образовательным программам среднего профессионального и высшего образования»;</w:t>
      </w:r>
    </w:p>
    <w:p w:rsidR="00A03760" w:rsidRPr="0018256C" w:rsidRDefault="00A03760" w:rsidP="00E51274">
      <w:pPr>
        <w:pStyle w:val="ab"/>
        <w:ind w:firstLine="709"/>
        <w:jc w:val="both"/>
        <w:rPr>
          <w:sz w:val="26"/>
          <w:szCs w:val="26"/>
        </w:rPr>
      </w:pPr>
      <w:r w:rsidRPr="0018256C">
        <w:rPr>
          <w:sz w:val="26"/>
          <w:szCs w:val="26"/>
        </w:rPr>
        <w:t>-Постановления Администрации Бурлинского района Алтайского края № 157 от 08 мая 2024 года «Об утверждении Порядка назначения мер социальной поддержки студентам, обучающимся по программам среднего профессионального и высшего образования, на основании заключённых с образовательными организациями Бурлинского района Алтайского края договоров о целевом обучении по педагогическим специальностям»;</w:t>
      </w:r>
    </w:p>
    <w:p w:rsidR="00A03760" w:rsidRPr="0018256C" w:rsidRDefault="00A03760" w:rsidP="00E51274">
      <w:pPr>
        <w:pStyle w:val="ab"/>
        <w:ind w:firstLine="709"/>
        <w:jc w:val="both"/>
        <w:rPr>
          <w:b/>
          <w:bCs/>
          <w:sz w:val="26"/>
          <w:szCs w:val="26"/>
        </w:rPr>
      </w:pPr>
      <w:r w:rsidRPr="0018256C">
        <w:rPr>
          <w:sz w:val="26"/>
          <w:szCs w:val="26"/>
        </w:rPr>
        <w:t>-Постановления Администрации Бурлинского района Алтайского края № 214 от 03 июня 2024 года «О внесении изменении и дополнений в Порядок назначения мер социальной поддержки студентам, обучающимся по программам среднего профессионального и высшего образования, на основании заключённых с образовательными организациями Бурлинского района Алтайского края договор о целевом обучении по педагогическим специальностям</w:t>
      </w:r>
      <w:r w:rsidRPr="0018256C">
        <w:rPr>
          <w:b/>
          <w:bCs/>
          <w:sz w:val="26"/>
          <w:szCs w:val="26"/>
        </w:rPr>
        <w:t>».</w:t>
      </w:r>
    </w:p>
    <w:p w:rsidR="00A03760" w:rsidRPr="0018256C" w:rsidRDefault="00A03760" w:rsidP="00E51274">
      <w:pPr>
        <w:ind w:firstLine="709"/>
        <w:jc w:val="both"/>
        <w:rPr>
          <w:sz w:val="26"/>
          <w:szCs w:val="26"/>
        </w:rPr>
      </w:pPr>
      <w:r w:rsidRPr="0018256C">
        <w:rPr>
          <w:b/>
          <w:bCs/>
          <w:sz w:val="26"/>
          <w:szCs w:val="26"/>
        </w:rPr>
        <w:t xml:space="preserve">- </w:t>
      </w:r>
      <w:r w:rsidRPr="0018256C">
        <w:rPr>
          <w:sz w:val="26"/>
          <w:szCs w:val="26"/>
        </w:rPr>
        <w:t xml:space="preserve">«Программы развития образования в </w:t>
      </w:r>
      <w:proofErr w:type="spellStart"/>
      <w:r w:rsidRPr="0018256C">
        <w:rPr>
          <w:sz w:val="26"/>
          <w:szCs w:val="26"/>
        </w:rPr>
        <w:t>Бурлинском</w:t>
      </w:r>
      <w:proofErr w:type="spellEnd"/>
      <w:r w:rsidRPr="0018256C">
        <w:rPr>
          <w:sz w:val="26"/>
          <w:szCs w:val="26"/>
        </w:rPr>
        <w:t xml:space="preserve"> районе на 2020-2025гг», утверждённой постановлением Администрации Бурлинского района от 04 декабря 2020 года № 326.</w:t>
      </w:r>
    </w:p>
    <w:p w:rsidR="00A03760" w:rsidRPr="0018256C" w:rsidRDefault="00A03760" w:rsidP="00E51274">
      <w:pPr>
        <w:pStyle w:val="ab"/>
        <w:ind w:firstLine="709"/>
        <w:jc w:val="both"/>
        <w:rPr>
          <w:sz w:val="26"/>
          <w:szCs w:val="26"/>
        </w:rPr>
      </w:pPr>
      <w:r w:rsidRPr="0018256C">
        <w:rPr>
          <w:sz w:val="26"/>
          <w:szCs w:val="26"/>
        </w:rPr>
        <w:t xml:space="preserve">К мерам социальной поддержки в </w:t>
      </w:r>
      <w:proofErr w:type="spellStart"/>
      <w:r w:rsidRPr="0018256C">
        <w:rPr>
          <w:sz w:val="26"/>
          <w:szCs w:val="26"/>
        </w:rPr>
        <w:t>Бу</w:t>
      </w:r>
      <w:r w:rsidR="00E51274">
        <w:rPr>
          <w:sz w:val="26"/>
          <w:szCs w:val="26"/>
        </w:rPr>
        <w:t>рлинском</w:t>
      </w:r>
      <w:proofErr w:type="spellEnd"/>
      <w:r w:rsidR="00E51274">
        <w:rPr>
          <w:sz w:val="26"/>
          <w:szCs w:val="26"/>
        </w:rPr>
        <w:t xml:space="preserve"> районе «студентам - </w:t>
      </w:r>
      <w:proofErr w:type="spellStart"/>
      <w:r w:rsidR="00E51274">
        <w:rPr>
          <w:sz w:val="26"/>
          <w:szCs w:val="26"/>
        </w:rPr>
        <w:t>цел</w:t>
      </w:r>
      <w:r w:rsidRPr="0018256C">
        <w:rPr>
          <w:sz w:val="26"/>
          <w:szCs w:val="26"/>
        </w:rPr>
        <w:t>евикам</w:t>
      </w:r>
      <w:proofErr w:type="spellEnd"/>
      <w:r w:rsidRPr="0018256C">
        <w:rPr>
          <w:sz w:val="26"/>
          <w:szCs w:val="26"/>
        </w:rPr>
        <w:t>» очной формы обучения относятся:</w:t>
      </w:r>
    </w:p>
    <w:p w:rsidR="00A03760" w:rsidRPr="0018256C" w:rsidRDefault="00A03760" w:rsidP="00E51274">
      <w:pPr>
        <w:pStyle w:val="ab"/>
        <w:ind w:firstLine="709"/>
        <w:jc w:val="both"/>
        <w:rPr>
          <w:sz w:val="26"/>
          <w:szCs w:val="26"/>
        </w:rPr>
      </w:pPr>
      <w:r w:rsidRPr="0018256C">
        <w:rPr>
          <w:sz w:val="26"/>
          <w:szCs w:val="26"/>
        </w:rPr>
        <w:t>- единовременная выплата в размере 10 тыс. рублей, выплачиваемая гражданину, заключившему с образовательной организацией района договор о целевом обучении на высшее образование, ежегодно по окончанию учебного года с оценкой «отлично» (в случае отсутствия по итогам промежуточной аттестации академической задолженности);</w:t>
      </w:r>
    </w:p>
    <w:p w:rsidR="00A03760" w:rsidRPr="0018256C" w:rsidRDefault="00A03760" w:rsidP="00E51274">
      <w:pPr>
        <w:pStyle w:val="ab"/>
        <w:ind w:firstLine="709"/>
        <w:jc w:val="both"/>
        <w:rPr>
          <w:sz w:val="26"/>
          <w:szCs w:val="26"/>
        </w:rPr>
      </w:pPr>
      <w:r w:rsidRPr="0018256C">
        <w:rPr>
          <w:sz w:val="26"/>
          <w:szCs w:val="26"/>
        </w:rPr>
        <w:t>- единовременная денежная выплаты в размере не более 31200 рублей за учебный год (сентябрь - август) из расчёта 2600 рублей в месяц с момента зачисления в образовательную организацию высшего образования.</w:t>
      </w:r>
    </w:p>
    <w:p w:rsidR="00A03760" w:rsidRPr="0018256C" w:rsidRDefault="00A03760" w:rsidP="00E51274">
      <w:pPr>
        <w:pStyle w:val="ab"/>
        <w:ind w:firstLine="709"/>
        <w:jc w:val="both"/>
        <w:rPr>
          <w:rFonts w:eastAsia="sans-serif"/>
          <w:sz w:val="26"/>
          <w:szCs w:val="26"/>
          <w:shd w:val="clear" w:color="auto" w:fill="FFFFFF"/>
        </w:rPr>
      </w:pPr>
      <w:r w:rsidRPr="0018256C">
        <w:rPr>
          <w:rFonts w:eastAsia="sans-serif"/>
          <w:sz w:val="26"/>
          <w:szCs w:val="26"/>
          <w:shd w:val="clear" w:color="auto" w:fill="FFFFFF"/>
        </w:rPr>
        <w:t>Целевое обучение — это уверенность в завтрашнем дне, бесплатное высшее образование и гарантированное трудоустройство.</w:t>
      </w:r>
    </w:p>
    <w:p w:rsidR="00A03760" w:rsidRPr="0018256C" w:rsidRDefault="00A03760" w:rsidP="00E51274">
      <w:pPr>
        <w:ind w:firstLine="709"/>
        <w:jc w:val="both"/>
        <w:rPr>
          <w:sz w:val="26"/>
          <w:szCs w:val="26"/>
        </w:rPr>
      </w:pPr>
      <w:r w:rsidRPr="0018256C">
        <w:rPr>
          <w:sz w:val="26"/>
          <w:szCs w:val="26"/>
        </w:rPr>
        <w:t xml:space="preserve">В районе действует система мер поддержки педагогов: </w:t>
      </w:r>
    </w:p>
    <w:p w:rsidR="00A03760" w:rsidRPr="0018256C" w:rsidRDefault="00A03760" w:rsidP="00E51274">
      <w:pPr>
        <w:ind w:firstLine="709"/>
        <w:jc w:val="both"/>
        <w:rPr>
          <w:sz w:val="26"/>
          <w:szCs w:val="26"/>
        </w:rPr>
      </w:pPr>
      <w:r w:rsidRPr="0018256C">
        <w:rPr>
          <w:sz w:val="26"/>
          <w:szCs w:val="26"/>
        </w:rPr>
        <w:t xml:space="preserve">- выплата краевого единовременного пособия выпускникам вузов, приступившим к работе в малокомплектных сельских школах – 300 тыс. рублей и выпускникам СПО – 170 тыс. рублей, а также 1000000 рублей выпускникам вузов, вернувшимся в свою школу. </w:t>
      </w:r>
    </w:p>
    <w:p w:rsidR="00A03760" w:rsidRPr="0018256C" w:rsidRDefault="00A03760" w:rsidP="00E51274">
      <w:pPr>
        <w:ind w:firstLine="709"/>
        <w:jc w:val="both"/>
        <w:rPr>
          <w:sz w:val="26"/>
          <w:szCs w:val="26"/>
        </w:rPr>
      </w:pPr>
      <w:r w:rsidRPr="0018256C">
        <w:rPr>
          <w:sz w:val="26"/>
          <w:szCs w:val="26"/>
        </w:rPr>
        <w:t xml:space="preserve">- выплаты муниципальных подъёмных – 50 тыс. рублей. </w:t>
      </w:r>
    </w:p>
    <w:p w:rsidR="00A03760" w:rsidRPr="0018256C" w:rsidRDefault="00A03760" w:rsidP="00E51274">
      <w:pPr>
        <w:ind w:firstLine="709"/>
        <w:jc w:val="both"/>
        <w:rPr>
          <w:rFonts w:eastAsia="sans-serif"/>
          <w:sz w:val="26"/>
          <w:szCs w:val="26"/>
          <w:shd w:val="clear" w:color="auto" w:fill="FFFFFF"/>
        </w:rPr>
      </w:pPr>
      <w:r w:rsidRPr="0018256C">
        <w:rPr>
          <w:sz w:val="26"/>
          <w:szCs w:val="26"/>
        </w:rPr>
        <w:t xml:space="preserve">-выплата ежемесячной надбавки к заработной плате в первые три года работы выпускникам вызов и </w:t>
      </w:r>
      <w:proofErr w:type="spellStart"/>
      <w:r w:rsidRPr="0018256C">
        <w:rPr>
          <w:sz w:val="26"/>
          <w:szCs w:val="26"/>
        </w:rPr>
        <w:t>сузов</w:t>
      </w:r>
      <w:proofErr w:type="spellEnd"/>
      <w:r w:rsidRPr="0018256C">
        <w:rPr>
          <w:sz w:val="26"/>
          <w:szCs w:val="26"/>
        </w:rPr>
        <w:t xml:space="preserve"> – 30% первый год, 20% - второй год и 10% третий год работы.</w:t>
      </w:r>
    </w:p>
    <w:p w:rsidR="00A03760" w:rsidRPr="0018256C" w:rsidRDefault="00A03760" w:rsidP="00E51274">
      <w:pPr>
        <w:ind w:firstLine="709"/>
        <w:jc w:val="both"/>
        <w:rPr>
          <w:rFonts w:eastAsia="sans-serif"/>
          <w:sz w:val="26"/>
          <w:szCs w:val="26"/>
        </w:rPr>
      </w:pPr>
      <w:r w:rsidRPr="0018256C">
        <w:rPr>
          <w:rFonts w:eastAsia="sans-serif"/>
          <w:sz w:val="26"/>
          <w:szCs w:val="26"/>
          <w:shd w:val="clear" w:color="auto" w:fill="FFFFFF"/>
        </w:rPr>
        <w:t>Подведем итог:</w:t>
      </w:r>
    </w:p>
    <w:p w:rsidR="00A03760" w:rsidRDefault="00A03760" w:rsidP="00E51274">
      <w:pPr>
        <w:pStyle w:val="aa"/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18256C">
        <w:rPr>
          <w:rFonts w:eastAsia="sans-serif"/>
          <w:sz w:val="26"/>
          <w:szCs w:val="26"/>
          <w:shd w:val="clear" w:color="auto" w:fill="FFFFFF"/>
        </w:rPr>
        <w:t>-</w:t>
      </w:r>
      <w:r w:rsidR="00B64FF2">
        <w:rPr>
          <w:rFonts w:eastAsia="sans-serif"/>
          <w:sz w:val="26"/>
          <w:szCs w:val="26"/>
          <w:shd w:val="clear" w:color="auto" w:fill="FFFFFF"/>
        </w:rPr>
        <w:t xml:space="preserve"> </w:t>
      </w:r>
      <w:r w:rsidRPr="0018256C">
        <w:rPr>
          <w:rFonts w:eastAsia="sans-serif"/>
          <w:sz w:val="26"/>
          <w:szCs w:val="26"/>
          <w:shd w:val="clear" w:color="auto" w:fill="FFFFFF"/>
        </w:rPr>
        <w:t>все предложения о заключении договоров о целевом обучении можно найти на платформе «Работа в России» которая синхронизирована с порталом «</w:t>
      </w:r>
      <w:proofErr w:type="spellStart"/>
      <w:r w:rsidRPr="0018256C">
        <w:rPr>
          <w:rFonts w:eastAsia="sans-serif"/>
          <w:sz w:val="26"/>
          <w:szCs w:val="26"/>
          <w:shd w:val="clear" w:color="auto" w:fill="FFFFFF"/>
        </w:rPr>
        <w:t>Госуслуги</w:t>
      </w:r>
      <w:proofErr w:type="spellEnd"/>
      <w:r w:rsidRPr="0018256C">
        <w:rPr>
          <w:rFonts w:eastAsia="sans-serif"/>
          <w:sz w:val="26"/>
          <w:szCs w:val="26"/>
          <w:shd w:val="clear" w:color="auto" w:fill="FFFFFF"/>
        </w:rPr>
        <w:t>»;</w:t>
      </w:r>
      <w:r w:rsidRPr="0018256C">
        <w:rPr>
          <w:rFonts w:eastAsia="sans-serif"/>
          <w:sz w:val="26"/>
          <w:szCs w:val="26"/>
          <w:shd w:val="clear" w:color="auto" w:fill="FFFFFF"/>
        </w:rPr>
        <w:br/>
      </w:r>
      <w:r w:rsidR="00B64FF2">
        <w:rPr>
          <w:rFonts w:eastAsia="sans-serif"/>
          <w:sz w:val="26"/>
          <w:szCs w:val="26"/>
          <w:shd w:val="clear" w:color="auto" w:fill="FFFFFF"/>
        </w:rPr>
        <w:t xml:space="preserve">          </w:t>
      </w:r>
      <w:r w:rsidRPr="0018256C">
        <w:rPr>
          <w:rFonts w:eastAsia="sans-serif"/>
          <w:sz w:val="26"/>
          <w:szCs w:val="26"/>
          <w:shd w:val="clear" w:color="auto" w:fill="FFFFFF"/>
        </w:rPr>
        <w:t>-</w:t>
      </w:r>
      <w:r w:rsidR="00B64FF2">
        <w:rPr>
          <w:rFonts w:eastAsia="sans-serif"/>
          <w:sz w:val="26"/>
          <w:szCs w:val="26"/>
          <w:shd w:val="clear" w:color="auto" w:fill="FFFFFF"/>
        </w:rPr>
        <w:t xml:space="preserve"> </w:t>
      </w:r>
      <w:r w:rsidRPr="0018256C">
        <w:rPr>
          <w:rFonts w:eastAsia="sans-serif"/>
          <w:sz w:val="26"/>
          <w:szCs w:val="26"/>
          <w:shd w:val="clear" w:color="auto" w:fill="FFFFFF"/>
        </w:rPr>
        <w:t>абитуриенты подают заявки на заключение договора о целевом обучении в соответствии с предложениями заказчиков;</w:t>
      </w:r>
      <w:r w:rsidRPr="0018256C">
        <w:rPr>
          <w:rFonts w:eastAsia="sans-serif"/>
          <w:sz w:val="26"/>
          <w:szCs w:val="26"/>
          <w:shd w:val="clear" w:color="auto" w:fill="FFFFFF"/>
        </w:rPr>
        <w:br/>
      </w:r>
      <w:r w:rsidR="00B64FF2">
        <w:rPr>
          <w:rFonts w:eastAsia="sans-serif"/>
          <w:sz w:val="26"/>
          <w:szCs w:val="26"/>
          <w:shd w:val="clear" w:color="auto" w:fill="FFFFFF"/>
        </w:rPr>
        <w:t xml:space="preserve">         </w:t>
      </w:r>
      <w:r w:rsidRPr="0018256C">
        <w:rPr>
          <w:rFonts w:eastAsia="sans-serif"/>
          <w:sz w:val="26"/>
          <w:szCs w:val="26"/>
          <w:shd w:val="clear" w:color="auto" w:fill="FFFFFF"/>
        </w:rPr>
        <w:t>-</w:t>
      </w:r>
      <w:r w:rsidR="00B64FF2">
        <w:rPr>
          <w:rFonts w:eastAsia="sans-serif"/>
          <w:sz w:val="26"/>
          <w:szCs w:val="26"/>
          <w:shd w:val="clear" w:color="auto" w:fill="FFFFFF"/>
        </w:rPr>
        <w:t xml:space="preserve"> </w:t>
      </w:r>
      <w:r w:rsidRPr="0018256C">
        <w:rPr>
          <w:rFonts w:eastAsia="sans-serif"/>
          <w:sz w:val="26"/>
          <w:szCs w:val="26"/>
          <w:shd w:val="clear" w:color="auto" w:fill="FFFFFF"/>
        </w:rPr>
        <w:t>договором о целевом обучении может быть предусмотрено прохождение студентом практической подготовки у заказчика или работодателя;</w:t>
      </w:r>
      <w:r w:rsidRPr="0018256C">
        <w:rPr>
          <w:rFonts w:eastAsia="sans-serif"/>
          <w:sz w:val="26"/>
          <w:szCs w:val="26"/>
          <w:shd w:val="clear" w:color="auto" w:fill="FFFFFF"/>
        </w:rPr>
        <w:br/>
      </w:r>
      <w:r w:rsidR="00B64FF2">
        <w:rPr>
          <w:rFonts w:eastAsia="sans-serif"/>
          <w:sz w:val="26"/>
          <w:szCs w:val="26"/>
          <w:shd w:val="clear" w:color="auto" w:fill="FFFFFF"/>
        </w:rPr>
        <w:lastRenderedPageBreak/>
        <w:t xml:space="preserve">         </w:t>
      </w:r>
      <w:r w:rsidRPr="0018256C">
        <w:rPr>
          <w:rFonts w:eastAsia="sans-serif"/>
          <w:sz w:val="26"/>
          <w:szCs w:val="26"/>
          <w:shd w:val="clear" w:color="auto" w:fill="FFFFFF"/>
        </w:rPr>
        <w:t>-</w:t>
      </w:r>
      <w:r w:rsidR="00B64FF2">
        <w:rPr>
          <w:rFonts w:eastAsia="sans-serif"/>
          <w:sz w:val="26"/>
          <w:szCs w:val="26"/>
          <w:shd w:val="clear" w:color="auto" w:fill="FFFFFF"/>
        </w:rPr>
        <w:t xml:space="preserve"> </w:t>
      </w:r>
      <w:r w:rsidRPr="0018256C">
        <w:rPr>
          <w:rFonts w:eastAsia="sans-serif"/>
          <w:sz w:val="26"/>
          <w:szCs w:val="26"/>
          <w:shd w:val="clear" w:color="auto" w:fill="FFFFFF"/>
        </w:rPr>
        <w:t>заказчик может установить требования к успеваемости студента;</w:t>
      </w:r>
      <w:r w:rsidRPr="0018256C">
        <w:rPr>
          <w:rFonts w:eastAsia="sans-serif"/>
          <w:sz w:val="26"/>
          <w:szCs w:val="26"/>
          <w:shd w:val="clear" w:color="auto" w:fill="FFFFFF"/>
        </w:rPr>
        <w:br/>
      </w:r>
      <w:r w:rsidR="00EB1AE6">
        <w:rPr>
          <w:rFonts w:eastAsia="sans-serif"/>
          <w:sz w:val="26"/>
          <w:szCs w:val="26"/>
          <w:shd w:val="clear" w:color="auto" w:fill="FFFFFF"/>
        </w:rPr>
        <w:t xml:space="preserve">         </w:t>
      </w:r>
      <w:r w:rsidRPr="0018256C">
        <w:rPr>
          <w:rFonts w:eastAsia="sans-serif"/>
          <w:sz w:val="26"/>
          <w:szCs w:val="26"/>
          <w:shd w:val="clear" w:color="auto" w:fill="FFFFFF"/>
        </w:rPr>
        <w:t>-</w:t>
      </w:r>
      <w:r w:rsidR="00EB1AE6">
        <w:rPr>
          <w:rFonts w:eastAsia="sans-serif"/>
          <w:sz w:val="26"/>
          <w:szCs w:val="26"/>
          <w:shd w:val="clear" w:color="auto" w:fill="FFFFFF"/>
        </w:rPr>
        <w:t xml:space="preserve"> </w:t>
      </w:r>
      <w:r w:rsidRPr="0018256C">
        <w:rPr>
          <w:rFonts w:eastAsia="sans-serif"/>
          <w:sz w:val="26"/>
          <w:szCs w:val="26"/>
          <w:shd w:val="clear" w:color="auto" w:fill="FFFFFF"/>
        </w:rPr>
        <w:t>подать документы на целевое обучение можно удаленно на сайте «</w:t>
      </w:r>
      <w:proofErr w:type="spellStart"/>
      <w:r w:rsidRPr="0018256C">
        <w:rPr>
          <w:rFonts w:eastAsia="sans-serif"/>
          <w:sz w:val="26"/>
          <w:szCs w:val="26"/>
          <w:shd w:val="clear" w:color="auto" w:fill="FFFFFF"/>
        </w:rPr>
        <w:t>Госуслуги</w:t>
      </w:r>
      <w:proofErr w:type="spellEnd"/>
      <w:r w:rsidRPr="0018256C">
        <w:rPr>
          <w:rFonts w:eastAsia="sans-serif"/>
          <w:sz w:val="26"/>
          <w:szCs w:val="26"/>
          <w:shd w:val="clear" w:color="auto" w:fill="FFFFFF"/>
        </w:rPr>
        <w:t>» после формирования цифрового профиля</w:t>
      </w:r>
      <w:r>
        <w:rPr>
          <w:rFonts w:eastAsia="sans-serif"/>
          <w:color w:val="000000"/>
          <w:sz w:val="26"/>
          <w:szCs w:val="26"/>
          <w:shd w:val="clear" w:color="auto" w:fill="FFFFFF"/>
        </w:rPr>
        <w:t>.</w:t>
      </w:r>
    </w:p>
    <w:p w:rsidR="00A03760" w:rsidRDefault="00A03760" w:rsidP="00E51274">
      <w:pPr>
        <w:pStyle w:val="2"/>
        <w:keepNext w:val="0"/>
        <w:shd w:val="clear" w:color="auto" w:fill="FFFFFF"/>
        <w:spacing w:before="0" w:after="0"/>
        <w:ind w:firstLine="709"/>
        <w:jc w:val="both"/>
        <w:rPr>
          <w:rFonts w:ascii="Times New Roman" w:eastAsia="sans-serif" w:hAnsi="Times New Roman"/>
          <w:i w:val="0"/>
          <w:iCs w:val="0"/>
          <w:color w:val="000000"/>
          <w:sz w:val="26"/>
          <w:szCs w:val="26"/>
        </w:rPr>
      </w:pPr>
      <w:r>
        <w:rPr>
          <w:rFonts w:ascii="Times New Roman" w:eastAsia="sans-serif" w:hAnsi="Times New Roman"/>
          <w:i w:val="0"/>
          <w:iCs w:val="0"/>
          <w:color w:val="000000"/>
          <w:sz w:val="26"/>
          <w:szCs w:val="26"/>
          <w:shd w:val="clear" w:color="auto" w:fill="FFFFFF"/>
        </w:rPr>
        <w:t>Последствия отказа от договора целевого обучения для студента</w:t>
      </w:r>
    </w:p>
    <w:p w:rsidR="00A03760" w:rsidRDefault="00A03760" w:rsidP="00E51274">
      <w:pPr>
        <w:pStyle w:val="aa"/>
        <w:shd w:val="clear" w:color="auto" w:fill="FFFFFF"/>
        <w:ind w:firstLine="709"/>
        <w:jc w:val="both"/>
        <w:rPr>
          <w:rFonts w:eastAsia="sans-serif"/>
          <w:color w:val="000000"/>
          <w:sz w:val="26"/>
          <w:szCs w:val="26"/>
        </w:rPr>
      </w:pPr>
      <w:r>
        <w:rPr>
          <w:rFonts w:eastAsia="sans-serif"/>
          <w:color w:val="000000"/>
          <w:sz w:val="26"/>
          <w:szCs w:val="26"/>
          <w:shd w:val="clear" w:color="auto" w:fill="FFFFFF"/>
        </w:rPr>
        <w:t>Желание перевестись на другую специальность или переезд в другой(е) город(село) из-за женитьбы или замужества и прочие не являются уважительными основаниями для расторжения договора и не освобождают от ответственности.</w:t>
      </w:r>
    </w:p>
    <w:p w:rsidR="00A03760" w:rsidRDefault="00A03760" w:rsidP="00E51274">
      <w:pPr>
        <w:pStyle w:val="aa"/>
        <w:shd w:val="clear" w:color="auto" w:fill="FFFFFF"/>
        <w:ind w:firstLine="709"/>
        <w:jc w:val="both"/>
        <w:rPr>
          <w:rFonts w:eastAsia="sans-serif"/>
          <w:color w:val="000000"/>
          <w:sz w:val="26"/>
          <w:szCs w:val="26"/>
        </w:rPr>
      </w:pPr>
      <w:r>
        <w:rPr>
          <w:rFonts w:eastAsia="sans-serif"/>
          <w:b/>
          <w:bCs/>
          <w:color w:val="000000"/>
          <w:sz w:val="26"/>
          <w:szCs w:val="26"/>
          <w:shd w:val="clear" w:color="auto" w:fill="FFFFFF"/>
        </w:rPr>
        <w:t>Для организации-заказчика: е</w:t>
      </w:r>
      <w:r>
        <w:rPr>
          <w:rFonts w:eastAsia="sans-serif"/>
          <w:color w:val="000000"/>
          <w:sz w:val="26"/>
          <w:szCs w:val="26"/>
          <w:shd w:val="clear" w:color="auto" w:fill="FFFFFF"/>
        </w:rPr>
        <w:t>сли после выпуска организация не трудоустроила молодого специалиста, ей придется выплатить штраф в трехкратном размере среднемесячной заработной платы домашнего региона, а вузу — компенсировать затраты на обучение студента.</w:t>
      </w:r>
    </w:p>
    <w:p w:rsidR="00A03760" w:rsidRDefault="00A03760">
      <w:pPr>
        <w:pStyle w:val="ab"/>
        <w:jc w:val="both"/>
        <w:rPr>
          <w:color w:val="000000"/>
          <w:sz w:val="26"/>
          <w:szCs w:val="26"/>
        </w:rPr>
      </w:pPr>
    </w:p>
    <w:p w:rsidR="00A03760" w:rsidRDefault="00A03760">
      <w:pPr>
        <w:pStyle w:val="ab"/>
        <w:jc w:val="both"/>
        <w:rPr>
          <w:color w:val="000000"/>
          <w:sz w:val="26"/>
          <w:szCs w:val="26"/>
        </w:rPr>
      </w:pPr>
    </w:p>
    <w:p w:rsidR="00A03760" w:rsidRDefault="00A03760">
      <w:pPr>
        <w:pStyle w:val="ab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Председатель комитета по образованию                                                         Н.В. </w:t>
      </w:r>
      <w:proofErr w:type="spellStart"/>
      <w:r>
        <w:rPr>
          <w:color w:val="000000"/>
          <w:sz w:val="26"/>
          <w:szCs w:val="26"/>
        </w:rPr>
        <w:t>Малышко</w:t>
      </w:r>
      <w:proofErr w:type="spellEnd"/>
      <w:r>
        <w:rPr>
          <w:color w:val="000000"/>
          <w:sz w:val="26"/>
          <w:szCs w:val="26"/>
        </w:rPr>
        <w:t xml:space="preserve"> </w:t>
      </w:r>
    </w:p>
    <w:p w:rsidR="00A03760" w:rsidRDefault="00A03760">
      <w:pPr>
        <w:pStyle w:val="ab"/>
        <w:jc w:val="both"/>
        <w:rPr>
          <w:color w:val="000000"/>
          <w:sz w:val="26"/>
          <w:szCs w:val="26"/>
        </w:rPr>
      </w:pPr>
    </w:p>
    <w:p w:rsidR="00A03760" w:rsidRDefault="00A03760">
      <w:pPr>
        <w:pStyle w:val="ab"/>
        <w:jc w:val="both"/>
        <w:rPr>
          <w:color w:val="000000"/>
          <w:sz w:val="26"/>
          <w:szCs w:val="26"/>
        </w:rPr>
      </w:pPr>
    </w:p>
    <w:p w:rsidR="00A03760" w:rsidRDefault="00A03760">
      <w:pPr>
        <w:pStyle w:val="ab"/>
        <w:jc w:val="both"/>
        <w:rPr>
          <w:color w:val="000000"/>
          <w:sz w:val="26"/>
          <w:szCs w:val="26"/>
        </w:rPr>
      </w:pPr>
    </w:p>
    <w:p w:rsidR="00A03760" w:rsidRDefault="00A03760">
      <w:pPr>
        <w:pStyle w:val="ab"/>
        <w:jc w:val="both"/>
        <w:rPr>
          <w:color w:val="000000"/>
          <w:sz w:val="26"/>
          <w:szCs w:val="26"/>
        </w:rPr>
      </w:pPr>
    </w:p>
    <w:p w:rsidR="00A03760" w:rsidRDefault="00A03760">
      <w:pPr>
        <w:pStyle w:val="ab"/>
        <w:jc w:val="both"/>
        <w:rPr>
          <w:color w:val="000000"/>
          <w:sz w:val="24"/>
          <w:szCs w:val="24"/>
        </w:rPr>
      </w:pPr>
    </w:p>
    <w:p w:rsidR="00A03760" w:rsidRDefault="00A03760">
      <w:pPr>
        <w:pStyle w:val="ab"/>
        <w:jc w:val="both"/>
        <w:rPr>
          <w:color w:val="000000"/>
          <w:sz w:val="24"/>
          <w:szCs w:val="24"/>
        </w:rPr>
      </w:pPr>
    </w:p>
    <w:p w:rsidR="00A03760" w:rsidRDefault="00A03760">
      <w:pPr>
        <w:pStyle w:val="ab"/>
        <w:jc w:val="both"/>
        <w:rPr>
          <w:color w:val="000000"/>
          <w:sz w:val="24"/>
          <w:szCs w:val="24"/>
        </w:rPr>
      </w:pPr>
    </w:p>
    <w:p w:rsidR="00A03760" w:rsidRDefault="00A03760">
      <w:pPr>
        <w:pStyle w:val="ab"/>
        <w:jc w:val="both"/>
        <w:rPr>
          <w:color w:val="000000"/>
          <w:sz w:val="24"/>
          <w:szCs w:val="24"/>
        </w:rPr>
      </w:pPr>
    </w:p>
    <w:p w:rsidR="00A03760" w:rsidRDefault="00A03760">
      <w:pPr>
        <w:pStyle w:val="ab"/>
        <w:jc w:val="both"/>
        <w:rPr>
          <w:color w:val="000000"/>
          <w:sz w:val="24"/>
          <w:szCs w:val="24"/>
        </w:rPr>
      </w:pPr>
    </w:p>
    <w:p w:rsidR="00A03760" w:rsidRDefault="00A03760">
      <w:pPr>
        <w:pStyle w:val="ab"/>
        <w:jc w:val="both"/>
        <w:rPr>
          <w:color w:val="000000"/>
          <w:sz w:val="24"/>
          <w:szCs w:val="24"/>
        </w:rPr>
      </w:pPr>
    </w:p>
    <w:p w:rsidR="00A03760" w:rsidRDefault="00A03760">
      <w:pPr>
        <w:shd w:val="clear" w:color="auto" w:fill="FFFFFF"/>
        <w:ind w:right="-220"/>
        <w:textAlignment w:val="top"/>
        <w:rPr>
          <w:rFonts w:eastAsia="Arial"/>
          <w:color w:val="000000"/>
          <w:sz w:val="24"/>
          <w:szCs w:val="24"/>
        </w:rPr>
      </w:pPr>
    </w:p>
    <w:p w:rsidR="00A03760" w:rsidRDefault="00A03760">
      <w:pPr>
        <w:pStyle w:val="ab"/>
        <w:jc w:val="both"/>
        <w:rPr>
          <w:color w:val="000000"/>
          <w:sz w:val="24"/>
          <w:szCs w:val="24"/>
        </w:rPr>
      </w:pPr>
    </w:p>
    <w:sectPr w:rsidR="00A03760">
      <w:pgSz w:w="11906" w:h="16838"/>
      <w:pgMar w:top="567" w:right="567" w:bottom="1134" w:left="1418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noPunctuationKerning/>
  <w:characterSpacingControl w:val="doNotCompress"/>
  <w:compat>
    <w:doNotExpandShiftReturn/>
    <w:useFELayout/>
  </w:compat>
  <w:rsids>
    <w:rsidRoot w:val="00D00798"/>
    <w:rsid w:val="000146A7"/>
    <w:rsid w:val="000D5BF2"/>
    <w:rsid w:val="000D75F3"/>
    <w:rsid w:val="000E2A17"/>
    <w:rsid w:val="0012132F"/>
    <w:rsid w:val="0018243E"/>
    <w:rsid w:val="0018256C"/>
    <w:rsid w:val="001A543F"/>
    <w:rsid w:val="001B4A3D"/>
    <w:rsid w:val="001C2D5F"/>
    <w:rsid w:val="001F7B2D"/>
    <w:rsid w:val="00210B2E"/>
    <w:rsid w:val="00226AB0"/>
    <w:rsid w:val="002815B9"/>
    <w:rsid w:val="00293142"/>
    <w:rsid w:val="00295A2C"/>
    <w:rsid w:val="002C12E8"/>
    <w:rsid w:val="002D5EBC"/>
    <w:rsid w:val="002F303A"/>
    <w:rsid w:val="00363419"/>
    <w:rsid w:val="0036391D"/>
    <w:rsid w:val="0038258E"/>
    <w:rsid w:val="003C3153"/>
    <w:rsid w:val="003F108D"/>
    <w:rsid w:val="00406537"/>
    <w:rsid w:val="00441706"/>
    <w:rsid w:val="004711F3"/>
    <w:rsid w:val="00483690"/>
    <w:rsid w:val="004A46C2"/>
    <w:rsid w:val="004A4A81"/>
    <w:rsid w:val="004B30CF"/>
    <w:rsid w:val="004E17A3"/>
    <w:rsid w:val="005143AF"/>
    <w:rsid w:val="00565BB8"/>
    <w:rsid w:val="005861B9"/>
    <w:rsid w:val="005A1752"/>
    <w:rsid w:val="005A65D2"/>
    <w:rsid w:val="005F7F5A"/>
    <w:rsid w:val="006667EF"/>
    <w:rsid w:val="00756F88"/>
    <w:rsid w:val="0076585A"/>
    <w:rsid w:val="007770E1"/>
    <w:rsid w:val="00777A62"/>
    <w:rsid w:val="00783A8C"/>
    <w:rsid w:val="00792F7A"/>
    <w:rsid w:val="007A1B22"/>
    <w:rsid w:val="007C4C7B"/>
    <w:rsid w:val="007E499A"/>
    <w:rsid w:val="007F2C92"/>
    <w:rsid w:val="00832AAF"/>
    <w:rsid w:val="00865A07"/>
    <w:rsid w:val="0088377C"/>
    <w:rsid w:val="008A1E93"/>
    <w:rsid w:val="008B5A60"/>
    <w:rsid w:val="00922CEE"/>
    <w:rsid w:val="00973FCD"/>
    <w:rsid w:val="0098671E"/>
    <w:rsid w:val="009F499B"/>
    <w:rsid w:val="00A03760"/>
    <w:rsid w:val="00A10372"/>
    <w:rsid w:val="00A11D76"/>
    <w:rsid w:val="00A13CF7"/>
    <w:rsid w:val="00A2289E"/>
    <w:rsid w:val="00A51F05"/>
    <w:rsid w:val="00A97F24"/>
    <w:rsid w:val="00AE40CD"/>
    <w:rsid w:val="00AF7E82"/>
    <w:rsid w:val="00B4475D"/>
    <w:rsid w:val="00B64FF2"/>
    <w:rsid w:val="00B8366D"/>
    <w:rsid w:val="00BB1B0F"/>
    <w:rsid w:val="00C07C7F"/>
    <w:rsid w:val="00C138AA"/>
    <w:rsid w:val="00C15394"/>
    <w:rsid w:val="00C418C2"/>
    <w:rsid w:val="00C6100D"/>
    <w:rsid w:val="00C65281"/>
    <w:rsid w:val="00C9076E"/>
    <w:rsid w:val="00CF60F0"/>
    <w:rsid w:val="00D00798"/>
    <w:rsid w:val="00D62C6F"/>
    <w:rsid w:val="00D63C60"/>
    <w:rsid w:val="00E03129"/>
    <w:rsid w:val="00E34853"/>
    <w:rsid w:val="00E406D7"/>
    <w:rsid w:val="00E50557"/>
    <w:rsid w:val="00E51274"/>
    <w:rsid w:val="00E862D9"/>
    <w:rsid w:val="00E93248"/>
    <w:rsid w:val="00EA1BD9"/>
    <w:rsid w:val="00EB1AE6"/>
    <w:rsid w:val="00F10DB6"/>
    <w:rsid w:val="00F114D6"/>
    <w:rsid w:val="00F13A0D"/>
    <w:rsid w:val="00F46205"/>
    <w:rsid w:val="00F53B33"/>
    <w:rsid w:val="02C56571"/>
    <w:rsid w:val="15CB221D"/>
    <w:rsid w:val="220B6792"/>
    <w:rsid w:val="267307DB"/>
    <w:rsid w:val="2C2939D2"/>
    <w:rsid w:val="3C7A6C66"/>
    <w:rsid w:val="44FF21AB"/>
    <w:rsid w:val="548C6DA6"/>
    <w:rsid w:val="5EB21369"/>
    <w:rsid w:val="6B712ED9"/>
    <w:rsid w:val="6BEB2759"/>
    <w:rsid w:val="6E380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semiHidden="0" w:uiPriority="1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semiHidden="0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sz w:val="28"/>
      <w:lang/>
    </w:rPr>
  </w:style>
  <w:style w:type="paragraph" w:styleId="6">
    <w:name w:val="heading 6"/>
    <w:basedOn w:val="a"/>
    <w:next w:val="a"/>
    <w:link w:val="60"/>
    <w:qFormat/>
    <w:pPr>
      <w:keepNext/>
      <w:ind w:right="-2"/>
      <w:jc w:val="right"/>
      <w:outlineLvl w:val="5"/>
    </w:pPr>
    <w:rPr>
      <w:sz w:val="26"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link w:val="6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3">
    <w:name w:val="Hyperlink"/>
    <w:uiPriority w:val="99"/>
    <w:unhideWhenUsed/>
    <w:rPr>
      <w:color w:val="0563C1"/>
      <w:u w:val="single"/>
    </w:rPr>
  </w:style>
  <w:style w:type="paragraph" w:styleId="a4">
    <w:name w:val="Body Text"/>
    <w:basedOn w:val="a"/>
    <w:link w:val="a5"/>
    <w:pPr>
      <w:ind w:right="-441"/>
      <w:jc w:val="both"/>
    </w:pPr>
    <w:rPr>
      <w:sz w:val="26"/>
      <w:lang/>
    </w:rPr>
  </w:style>
  <w:style w:type="character" w:customStyle="1" w:styleId="a5">
    <w:name w:val="Основной текст Знак"/>
    <w:link w:val="a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Body Text Indent"/>
    <w:basedOn w:val="a"/>
    <w:link w:val="a7"/>
    <w:pPr>
      <w:ind w:right="-2" w:firstLine="709"/>
      <w:jc w:val="both"/>
    </w:pPr>
    <w:rPr>
      <w:sz w:val="26"/>
      <w:lang/>
    </w:rPr>
  </w:style>
  <w:style w:type="character" w:customStyle="1" w:styleId="a7">
    <w:name w:val="Основной текст с отступом Знак"/>
    <w:link w:val="a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Title"/>
    <w:basedOn w:val="a"/>
    <w:link w:val="a9"/>
    <w:qFormat/>
    <w:pPr>
      <w:jc w:val="center"/>
    </w:pPr>
    <w:rPr>
      <w:b/>
      <w:sz w:val="26"/>
      <w:lang/>
    </w:rPr>
  </w:style>
  <w:style w:type="character" w:customStyle="1" w:styleId="a9">
    <w:name w:val="Название Знак"/>
    <w:link w:val="a8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a">
    <w:name w:val="Normal (Web)"/>
    <w:basedOn w:val="a"/>
    <w:uiPriority w:val="99"/>
    <w:unhideWhenUsed/>
    <w:rPr>
      <w:sz w:val="24"/>
      <w:szCs w:val="24"/>
    </w:rPr>
  </w:style>
  <w:style w:type="paragraph" w:styleId="ab">
    <w:name w:val="No Spacing"/>
    <w:uiPriority w:val="1"/>
    <w:qFormat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customStyle="1" w:styleId="apple-style-span">
    <w:name w:val="apple-style-span"/>
  </w:style>
  <w:style w:type="character" w:customStyle="1" w:styleId="ac">
    <w:name w:val="Неразрешенное упоминание"/>
    <w:uiPriority w:val="99"/>
    <w:unhideWhenUsed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1219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</cp:revision>
  <cp:lastPrinted>2025-09-01T07:48:00Z</cp:lastPrinted>
  <dcterms:created xsi:type="dcterms:W3CDTF">2025-09-04T07:53:00Z</dcterms:created>
  <dcterms:modified xsi:type="dcterms:W3CDTF">2025-09-04T07:53:00Z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7E8697F2A9B5481C86C2F322D19AA2B1_12</vt:lpwstr>
  </property>
</Properties>
</file>