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B3" w:rsidRDefault="00E81DB3" w:rsidP="00E81DB3">
      <w:pPr>
        <w:pStyle w:val="a3"/>
        <w:rPr>
          <w:sz w:val="24"/>
        </w:rPr>
      </w:pPr>
      <w:r>
        <w:rPr>
          <w:sz w:val="24"/>
        </w:rPr>
        <w:t>РОССИЙСКАЯ ФЕДЕРАЦИЯ</w:t>
      </w:r>
    </w:p>
    <w:p w:rsidR="00E81DB3" w:rsidRDefault="00E81DB3" w:rsidP="00E81DB3">
      <w:pPr>
        <w:jc w:val="center"/>
        <w:rPr>
          <w:b/>
          <w:sz w:val="24"/>
        </w:rPr>
      </w:pPr>
      <w:r>
        <w:rPr>
          <w:b/>
          <w:sz w:val="24"/>
        </w:rPr>
        <w:t>АДМИНИСТРАЦИЯ БУРЛИНСКОГО РАЙОНА</w:t>
      </w:r>
    </w:p>
    <w:p w:rsidR="00E81DB3" w:rsidRDefault="00E81DB3" w:rsidP="00E81DB3">
      <w:pPr>
        <w:jc w:val="center"/>
        <w:rPr>
          <w:b/>
          <w:sz w:val="24"/>
        </w:rPr>
      </w:pPr>
      <w:r>
        <w:rPr>
          <w:b/>
          <w:sz w:val="24"/>
        </w:rPr>
        <w:t>АЛТАЙСКОГО КРАЯ</w:t>
      </w:r>
    </w:p>
    <w:p w:rsidR="00E81DB3" w:rsidRDefault="00E81DB3" w:rsidP="00E81DB3">
      <w:pPr>
        <w:rPr>
          <w:b/>
          <w:sz w:val="24"/>
        </w:rPr>
      </w:pPr>
    </w:p>
    <w:p w:rsidR="00E81DB3" w:rsidRDefault="00E81DB3" w:rsidP="00E81DB3">
      <w:pPr>
        <w:pStyle w:val="1"/>
        <w:jc w:val="center"/>
        <w:rPr>
          <w:b/>
          <w:sz w:val="28"/>
        </w:rPr>
      </w:pPr>
    </w:p>
    <w:p w:rsidR="00E81DB3" w:rsidRDefault="00E81DB3" w:rsidP="00E81DB3">
      <w:pPr>
        <w:pStyle w:val="1"/>
        <w:jc w:val="center"/>
        <w:rPr>
          <w:b/>
          <w:sz w:val="28"/>
        </w:rPr>
      </w:pPr>
      <w:r>
        <w:rPr>
          <w:b/>
          <w:sz w:val="28"/>
        </w:rPr>
        <w:t>П О С Т А Н О В Л Е Н И Е</w:t>
      </w:r>
    </w:p>
    <w:p w:rsidR="00E81DB3" w:rsidRDefault="00E81DB3" w:rsidP="00E81DB3">
      <w:pPr>
        <w:jc w:val="both"/>
        <w:rPr>
          <w:sz w:val="26"/>
        </w:rPr>
      </w:pPr>
    </w:p>
    <w:p w:rsidR="00E81DB3" w:rsidRPr="00A73A5E" w:rsidRDefault="00A73A5E" w:rsidP="00E81DB3">
      <w:pPr>
        <w:jc w:val="both"/>
        <w:rPr>
          <w:sz w:val="26"/>
          <w:lang w:val="en-US"/>
        </w:rPr>
      </w:pPr>
      <w:r>
        <w:rPr>
          <w:sz w:val="26"/>
          <w:lang w:val="en-US"/>
        </w:rPr>
        <w:t>25</w:t>
      </w:r>
      <w:r>
        <w:rPr>
          <w:sz w:val="26"/>
        </w:rPr>
        <w:t xml:space="preserve"> </w:t>
      </w:r>
      <w:r w:rsidR="00E81DB3">
        <w:rPr>
          <w:sz w:val="26"/>
        </w:rPr>
        <w:t xml:space="preserve">ноября 2025 г. </w:t>
      </w:r>
      <w:r w:rsidR="00E81DB3">
        <w:rPr>
          <w:sz w:val="26"/>
        </w:rPr>
        <w:tab/>
      </w:r>
      <w:r w:rsidR="00E81DB3">
        <w:rPr>
          <w:sz w:val="26"/>
        </w:rPr>
        <w:tab/>
      </w:r>
      <w:r w:rsidR="00E81DB3">
        <w:rPr>
          <w:sz w:val="26"/>
        </w:rPr>
        <w:tab/>
      </w:r>
      <w:r w:rsidR="00E81DB3">
        <w:rPr>
          <w:sz w:val="26"/>
        </w:rPr>
        <w:tab/>
      </w:r>
      <w:r w:rsidR="00E81DB3">
        <w:rPr>
          <w:sz w:val="26"/>
        </w:rPr>
        <w:tab/>
      </w:r>
      <w:r w:rsidR="00E81DB3">
        <w:rPr>
          <w:sz w:val="26"/>
        </w:rPr>
        <w:tab/>
      </w:r>
      <w:r w:rsidR="00E81DB3">
        <w:rPr>
          <w:sz w:val="26"/>
        </w:rPr>
        <w:tab/>
      </w:r>
      <w:r w:rsidR="00E81DB3">
        <w:rPr>
          <w:sz w:val="26"/>
        </w:rPr>
        <w:tab/>
      </w:r>
      <w:r w:rsidR="00E81DB3">
        <w:rPr>
          <w:sz w:val="26"/>
        </w:rPr>
        <w:tab/>
      </w:r>
      <w:r w:rsidR="00E81DB3" w:rsidRPr="00630BE7">
        <w:rPr>
          <w:sz w:val="26"/>
        </w:rPr>
        <w:t xml:space="preserve">       </w:t>
      </w:r>
      <w:r>
        <w:rPr>
          <w:sz w:val="26"/>
          <w:lang w:val="en-US"/>
        </w:rPr>
        <w:t xml:space="preserve">   </w:t>
      </w:r>
      <w:r w:rsidR="00E81DB3" w:rsidRPr="00630BE7">
        <w:rPr>
          <w:sz w:val="26"/>
        </w:rPr>
        <w:t xml:space="preserve">       </w:t>
      </w:r>
      <w:r w:rsidR="00E81DB3">
        <w:rPr>
          <w:sz w:val="26"/>
        </w:rPr>
        <w:t xml:space="preserve">№ </w:t>
      </w:r>
      <w:r>
        <w:rPr>
          <w:sz w:val="26"/>
          <w:lang w:val="en-US"/>
        </w:rPr>
        <w:t>319</w:t>
      </w:r>
    </w:p>
    <w:p w:rsidR="00E81DB3" w:rsidRDefault="00E81DB3" w:rsidP="00E81DB3">
      <w:pPr>
        <w:jc w:val="center"/>
        <w:rPr>
          <w:sz w:val="22"/>
        </w:rPr>
      </w:pPr>
    </w:p>
    <w:p w:rsidR="00E81DB3" w:rsidRDefault="00E81DB3" w:rsidP="00E81DB3">
      <w:pPr>
        <w:jc w:val="center"/>
        <w:rPr>
          <w:sz w:val="22"/>
        </w:rPr>
      </w:pPr>
      <w:r>
        <w:rPr>
          <w:sz w:val="22"/>
        </w:rPr>
        <w:t>с. Бурла</w:t>
      </w:r>
    </w:p>
    <w:p w:rsidR="00E81DB3" w:rsidRDefault="00E81DB3" w:rsidP="00E81DB3">
      <w:pPr>
        <w:jc w:val="both"/>
        <w:rPr>
          <w:sz w:val="22"/>
        </w:rPr>
      </w:pPr>
    </w:p>
    <w:tbl>
      <w:tblPr>
        <w:tblW w:w="0" w:type="auto"/>
        <w:tblLayout w:type="fixed"/>
        <w:tblLook w:val="0000"/>
      </w:tblPr>
      <w:tblGrid>
        <w:gridCol w:w="5328"/>
      </w:tblGrid>
      <w:tr w:rsidR="00E81DB3" w:rsidRPr="00C848B7" w:rsidTr="00D27E56">
        <w:trPr>
          <w:trHeight w:val="995"/>
        </w:trPr>
        <w:tc>
          <w:tcPr>
            <w:tcW w:w="5328" w:type="dxa"/>
          </w:tcPr>
          <w:p w:rsidR="00E81DB3" w:rsidRPr="00E81DB3" w:rsidRDefault="00E81DB3" w:rsidP="00E81DB3">
            <w:pPr>
              <w:rPr>
                <w:b/>
                <w:sz w:val="28"/>
                <w:szCs w:val="28"/>
              </w:rPr>
            </w:pPr>
            <w:r>
              <w:rPr>
                <w:b/>
                <w:sz w:val="28"/>
                <w:szCs w:val="28"/>
              </w:rPr>
              <w:t>О</w:t>
            </w:r>
            <w:r w:rsidRPr="00E81DB3">
              <w:rPr>
                <w:b/>
                <w:sz w:val="28"/>
                <w:szCs w:val="28"/>
              </w:rPr>
              <w:t xml:space="preserve"> деятельности антитеррористической комиссии Бурлинского района</w:t>
            </w:r>
          </w:p>
          <w:p w:rsidR="00E81DB3" w:rsidRPr="00E81DB3" w:rsidRDefault="00E81DB3" w:rsidP="00E81DB3">
            <w:pPr>
              <w:rPr>
                <w:b/>
                <w:sz w:val="28"/>
                <w:szCs w:val="28"/>
              </w:rPr>
            </w:pPr>
            <w:r w:rsidRPr="00E81DB3">
              <w:rPr>
                <w:b/>
                <w:sz w:val="28"/>
                <w:szCs w:val="28"/>
              </w:rPr>
              <w:t xml:space="preserve"> Алтайского края</w:t>
            </w:r>
          </w:p>
          <w:p w:rsidR="00E81DB3" w:rsidRPr="00C848B7" w:rsidRDefault="00E81DB3" w:rsidP="00D27E56">
            <w:pPr>
              <w:rPr>
                <w:b/>
                <w:sz w:val="28"/>
              </w:rPr>
            </w:pPr>
          </w:p>
        </w:tc>
      </w:tr>
    </w:tbl>
    <w:p w:rsidR="00E81DB3" w:rsidRPr="003138BE" w:rsidRDefault="00055992" w:rsidP="00055992">
      <w:pPr>
        <w:jc w:val="both"/>
        <w:rPr>
          <w:sz w:val="26"/>
          <w:szCs w:val="26"/>
        </w:rPr>
      </w:pPr>
      <w:r>
        <w:rPr>
          <w:sz w:val="26"/>
          <w:szCs w:val="26"/>
        </w:rPr>
        <w:t xml:space="preserve">           </w:t>
      </w:r>
      <w:r w:rsidR="00E81DB3" w:rsidRPr="003138BE">
        <w:rPr>
          <w:sz w:val="26"/>
          <w:szCs w:val="26"/>
        </w:rPr>
        <w:t xml:space="preserve">Заслушав и обсудив информацию начальника </w:t>
      </w:r>
      <w:r w:rsidR="00E81DB3">
        <w:rPr>
          <w:sz w:val="26"/>
          <w:szCs w:val="26"/>
        </w:rPr>
        <w:t>отдела ГОЧС и МОБ работы Адми</w:t>
      </w:r>
      <w:r>
        <w:rPr>
          <w:sz w:val="26"/>
          <w:szCs w:val="26"/>
        </w:rPr>
        <w:t>нистрации района, секретаря антитеррористической комиссии Бурлинского района Сапа Ю.Н.</w:t>
      </w:r>
      <w:r w:rsidR="00E81DB3">
        <w:rPr>
          <w:sz w:val="26"/>
          <w:szCs w:val="26"/>
        </w:rPr>
        <w:t xml:space="preserve"> по вопросу «</w:t>
      </w:r>
      <w:r>
        <w:rPr>
          <w:sz w:val="26"/>
          <w:szCs w:val="26"/>
        </w:rPr>
        <w:t>О</w:t>
      </w:r>
      <w:r w:rsidRPr="00AE4169">
        <w:rPr>
          <w:sz w:val="27"/>
          <w:szCs w:val="27"/>
        </w:rPr>
        <w:t xml:space="preserve"> деятельности антитеррористической комиссии </w:t>
      </w:r>
      <w:r>
        <w:rPr>
          <w:sz w:val="27"/>
          <w:szCs w:val="27"/>
        </w:rPr>
        <w:t>Бурлинского</w:t>
      </w:r>
      <w:r w:rsidRPr="00AE4169">
        <w:rPr>
          <w:sz w:val="27"/>
          <w:szCs w:val="27"/>
        </w:rPr>
        <w:t xml:space="preserve"> района Алтайского края</w:t>
      </w:r>
      <w:r w:rsidR="00E81DB3">
        <w:rPr>
          <w:sz w:val="26"/>
          <w:szCs w:val="26"/>
        </w:rPr>
        <w:t>»,</w:t>
      </w:r>
    </w:p>
    <w:p w:rsidR="00E81DB3" w:rsidRPr="00E265F1" w:rsidRDefault="00E81DB3" w:rsidP="00E81DB3">
      <w:pPr>
        <w:jc w:val="center"/>
        <w:rPr>
          <w:spacing w:val="60"/>
          <w:sz w:val="26"/>
          <w:szCs w:val="26"/>
        </w:rPr>
      </w:pPr>
      <w:r w:rsidRPr="00E265F1">
        <w:rPr>
          <w:spacing w:val="60"/>
          <w:sz w:val="26"/>
          <w:szCs w:val="26"/>
        </w:rPr>
        <w:t>ПОСТАНОВЛЯЮ:</w:t>
      </w:r>
    </w:p>
    <w:p w:rsidR="00E81DB3" w:rsidRPr="00C233AD" w:rsidRDefault="00E81DB3" w:rsidP="00E81DB3">
      <w:pPr>
        <w:pStyle w:val="a5"/>
        <w:numPr>
          <w:ilvl w:val="0"/>
          <w:numId w:val="1"/>
        </w:numPr>
        <w:tabs>
          <w:tab w:val="left" w:pos="1276"/>
        </w:tabs>
        <w:ind w:left="0" w:firstLine="680"/>
        <w:jc w:val="both"/>
        <w:rPr>
          <w:sz w:val="26"/>
          <w:szCs w:val="26"/>
        </w:rPr>
      </w:pPr>
      <w:r w:rsidRPr="00C233AD">
        <w:rPr>
          <w:sz w:val="26"/>
          <w:szCs w:val="26"/>
        </w:rPr>
        <w:t xml:space="preserve">Информацию </w:t>
      </w:r>
      <w:r w:rsidR="00055992" w:rsidRPr="003138BE">
        <w:rPr>
          <w:sz w:val="26"/>
          <w:szCs w:val="26"/>
        </w:rPr>
        <w:t xml:space="preserve">начальника </w:t>
      </w:r>
      <w:r w:rsidR="00055992">
        <w:rPr>
          <w:sz w:val="26"/>
          <w:szCs w:val="26"/>
        </w:rPr>
        <w:t>отдела ГОЧС и МОБ работы Администрации района, секретаря антитеррористической комиссии Бурлинского района Сапа Ю.Н.</w:t>
      </w:r>
      <w:r>
        <w:rPr>
          <w:sz w:val="26"/>
          <w:szCs w:val="26"/>
        </w:rPr>
        <w:t xml:space="preserve"> </w:t>
      </w:r>
      <w:r w:rsidRPr="00C233AD">
        <w:rPr>
          <w:sz w:val="26"/>
          <w:szCs w:val="26"/>
        </w:rPr>
        <w:t xml:space="preserve">принять к сведению (прилагается). </w:t>
      </w:r>
    </w:p>
    <w:p w:rsidR="00E81DB3" w:rsidRPr="00055992" w:rsidRDefault="00E81DB3" w:rsidP="00E81DB3">
      <w:pPr>
        <w:pStyle w:val="a5"/>
        <w:numPr>
          <w:ilvl w:val="0"/>
          <w:numId w:val="1"/>
        </w:numPr>
        <w:tabs>
          <w:tab w:val="left" w:pos="1276"/>
        </w:tabs>
        <w:ind w:left="0" w:firstLine="680"/>
        <w:jc w:val="both"/>
        <w:rPr>
          <w:sz w:val="26"/>
          <w:szCs w:val="26"/>
        </w:rPr>
      </w:pPr>
      <w:r w:rsidRPr="00055992">
        <w:rPr>
          <w:sz w:val="26"/>
          <w:szCs w:val="26"/>
        </w:rPr>
        <w:t xml:space="preserve">Структурным </w:t>
      </w:r>
      <w:r w:rsidR="00055992" w:rsidRPr="00055992">
        <w:rPr>
          <w:sz w:val="26"/>
          <w:szCs w:val="26"/>
        </w:rPr>
        <w:t>по</w:t>
      </w:r>
      <w:r w:rsidRPr="00055992">
        <w:rPr>
          <w:sz w:val="26"/>
          <w:szCs w:val="26"/>
        </w:rPr>
        <w:t>дразделениям Администрации</w:t>
      </w:r>
      <w:r w:rsidR="00055992" w:rsidRPr="00055992">
        <w:rPr>
          <w:sz w:val="26"/>
          <w:szCs w:val="26"/>
        </w:rPr>
        <w:t xml:space="preserve"> района,</w:t>
      </w:r>
      <w:r w:rsidRPr="00055992">
        <w:rPr>
          <w:sz w:val="26"/>
          <w:szCs w:val="26"/>
        </w:rPr>
        <w:t xml:space="preserve"> </w:t>
      </w:r>
      <w:r w:rsidR="00055992" w:rsidRPr="00055992">
        <w:rPr>
          <w:sz w:val="26"/>
          <w:szCs w:val="26"/>
        </w:rPr>
        <w:t>принимающим участие в реализации муниципальной программы «Противодействие терроризму на территории  Бурлинского района Алтайского края на 2026-2030 годы», обеспечи</w:t>
      </w:r>
      <w:r w:rsidR="00055992">
        <w:rPr>
          <w:sz w:val="26"/>
          <w:szCs w:val="26"/>
        </w:rPr>
        <w:t>ть</w:t>
      </w:r>
      <w:r w:rsidR="00A73A5E">
        <w:rPr>
          <w:sz w:val="26"/>
          <w:szCs w:val="26"/>
        </w:rPr>
        <w:t xml:space="preserve"> повышени</w:t>
      </w:r>
      <w:r w:rsidR="008D3EF6">
        <w:rPr>
          <w:sz w:val="26"/>
          <w:szCs w:val="26"/>
        </w:rPr>
        <w:t>е</w:t>
      </w:r>
      <w:r w:rsidR="00055992" w:rsidRPr="00055992">
        <w:rPr>
          <w:sz w:val="26"/>
          <w:szCs w:val="26"/>
        </w:rPr>
        <w:t xml:space="preserve"> эффективности системы мер профилактики идеологии терроризма среди населения Бурлинского района</w:t>
      </w:r>
      <w:r w:rsidR="00064871">
        <w:rPr>
          <w:sz w:val="26"/>
          <w:szCs w:val="26"/>
        </w:rPr>
        <w:t>, принять участие в с</w:t>
      </w:r>
      <w:r w:rsidR="00064871" w:rsidRPr="00C7343D">
        <w:rPr>
          <w:sz w:val="26"/>
          <w:szCs w:val="26"/>
        </w:rPr>
        <w:t>оздани</w:t>
      </w:r>
      <w:r w:rsidR="00064871">
        <w:rPr>
          <w:sz w:val="26"/>
          <w:szCs w:val="26"/>
        </w:rPr>
        <w:t>и</w:t>
      </w:r>
      <w:r w:rsidR="00064871" w:rsidRPr="00C7343D">
        <w:rPr>
          <w:sz w:val="26"/>
          <w:szCs w:val="26"/>
        </w:rPr>
        <w:t xml:space="preserve"> условий для устранения причин, способствующих проявлению терроризма, в т.ч. устранени</w:t>
      </w:r>
      <w:r w:rsidR="00064871">
        <w:rPr>
          <w:sz w:val="26"/>
          <w:szCs w:val="26"/>
        </w:rPr>
        <w:t>и</w:t>
      </w:r>
      <w:r w:rsidR="00064871" w:rsidRPr="00C7343D">
        <w:rPr>
          <w:sz w:val="26"/>
          <w:szCs w:val="26"/>
        </w:rPr>
        <w:t xml:space="preserve"> предпосылок распространения террористической идеологии в </w:t>
      </w:r>
      <w:proofErr w:type="spellStart"/>
      <w:r w:rsidR="00064871" w:rsidRPr="00C7343D">
        <w:rPr>
          <w:sz w:val="26"/>
          <w:szCs w:val="26"/>
        </w:rPr>
        <w:t>Бурлинском</w:t>
      </w:r>
      <w:proofErr w:type="spellEnd"/>
      <w:r w:rsidR="00064871" w:rsidRPr="00C7343D">
        <w:rPr>
          <w:sz w:val="26"/>
          <w:szCs w:val="26"/>
        </w:rPr>
        <w:t xml:space="preserve"> районе</w:t>
      </w:r>
      <w:r w:rsidRPr="00055992">
        <w:rPr>
          <w:sz w:val="26"/>
          <w:szCs w:val="26"/>
        </w:rPr>
        <w:t xml:space="preserve">. </w:t>
      </w:r>
    </w:p>
    <w:p w:rsidR="00E81DB3" w:rsidRPr="00C233AD" w:rsidRDefault="00E81DB3" w:rsidP="00E81DB3">
      <w:pPr>
        <w:pStyle w:val="a5"/>
        <w:numPr>
          <w:ilvl w:val="0"/>
          <w:numId w:val="1"/>
        </w:numPr>
        <w:tabs>
          <w:tab w:val="left" w:pos="1276"/>
        </w:tabs>
        <w:ind w:left="0" w:firstLine="680"/>
        <w:jc w:val="both"/>
        <w:rPr>
          <w:sz w:val="26"/>
          <w:szCs w:val="26"/>
        </w:rPr>
      </w:pPr>
      <w:r w:rsidRPr="00992196">
        <w:rPr>
          <w:sz w:val="26"/>
          <w:szCs w:val="26"/>
        </w:rPr>
        <w:t>Данное постановление опубликовать в сетевом издании «Официальный сайт муниципального образования Бурлинский район Алтайского края».</w:t>
      </w:r>
    </w:p>
    <w:p w:rsidR="00E81DB3" w:rsidRDefault="00E81DB3" w:rsidP="00E81DB3">
      <w:pPr>
        <w:pStyle w:val="a5"/>
        <w:numPr>
          <w:ilvl w:val="0"/>
          <w:numId w:val="1"/>
        </w:numPr>
        <w:tabs>
          <w:tab w:val="left" w:pos="1276"/>
        </w:tabs>
        <w:ind w:left="0" w:firstLine="680"/>
        <w:jc w:val="both"/>
        <w:rPr>
          <w:sz w:val="26"/>
          <w:szCs w:val="26"/>
        </w:rPr>
      </w:pPr>
      <w:r w:rsidRPr="00C233AD">
        <w:rPr>
          <w:sz w:val="26"/>
          <w:szCs w:val="26"/>
        </w:rPr>
        <w:t xml:space="preserve">Контроль за выполнением настоящего постановления </w:t>
      </w:r>
      <w:r>
        <w:rPr>
          <w:sz w:val="26"/>
          <w:szCs w:val="26"/>
        </w:rPr>
        <w:t>оставляю за собой.</w:t>
      </w:r>
    </w:p>
    <w:p w:rsidR="00E81DB3" w:rsidRPr="00C233AD" w:rsidRDefault="00E81DB3" w:rsidP="00E81DB3">
      <w:pPr>
        <w:pStyle w:val="a5"/>
        <w:tabs>
          <w:tab w:val="left" w:pos="1276"/>
        </w:tabs>
        <w:ind w:left="0"/>
        <w:jc w:val="both"/>
        <w:rPr>
          <w:sz w:val="26"/>
          <w:szCs w:val="26"/>
        </w:rPr>
      </w:pPr>
    </w:p>
    <w:p w:rsidR="00E81DB3" w:rsidRPr="003138BE" w:rsidRDefault="00E81DB3" w:rsidP="00E81DB3">
      <w:pPr>
        <w:tabs>
          <w:tab w:val="right" w:pos="9900"/>
        </w:tabs>
        <w:jc w:val="both"/>
        <w:rPr>
          <w:sz w:val="26"/>
          <w:szCs w:val="26"/>
        </w:rPr>
      </w:pPr>
    </w:p>
    <w:p w:rsidR="00E81DB3" w:rsidRDefault="00E81DB3" w:rsidP="00E81DB3">
      <w:pPr>
        <w:tabs>
          <w:tab w:val="right" w:pos="9900"/>
        </w:tabs>
        <w:jc w:val="both"/>
        <w:rPr>
          <w:sz w:val="26"/>
          <w:szCs w:val="26"/>
        </w:rPr>
      </w:pPr>
      <w:r w:rsidRPr="003138BE">
        <w:rPr>
          <w:sz w:val="26"/>
          <w:szCs w:val="26"/>
        </w:rPr>
        <w:t xml:space="preserve">Глава района </w:t>
      </w:r>
    </w:p>
    <w:p w:rsidR="00E81DB3" w:rsidRPr="003138BE" w:rsidRDefault="00E81DB3" w:rsidP="00E81DB3">
      <w:pPr>
        <w:tabs>
          <w:tab w:val="right" w:pos="9900"/>
        </w:tabs>
        <w:jc w:val="both"/>
        <w:rPr>
          <w:sz w:val="26"/>
          <w:szCs w:val="26"/>
        </w:rPr>
      </w:pPr>
      <w:r w:rsidRPr="003138BE">
        <w:rPr>
          <w:sz w:val="26"/>
          <w:szCs w:val="26"/>
        </w:rPr>
        <w:tab/>
        <w:t>С.А. Давыденко</w:t>
      </w:r>
    </w:p>
    <w:p w:rsidR="00E81DB3" w:rsidRDefault="00E81DB3" w:rsidP="00E81DB3">
      <w:pPr>
        <w:tabs>
          <w:tab w:val="right" w:pos="9900"/>
        </w:tabs>
        <w:jc w:val="both"/>
        <w:rPr>
          <w:sz w:val="26"/>
          <w:szCs w:val="26"/>
        </w:rPr>
      </w:pPr>
    </w:p>
    <w:p w:rsidR="00064871" w:rsidRDefault="00064871" w:rsidP="00E81DB3">
      <w:pPr>
        <w:tabs>
          <w:tab w:val="right" w:pos="9900"/>
        </w:tabs>
        <w:jc w:val="both"/>
        <w:rPr>
          <w:sz w:val="26"/>
          <w:szCs w:val="26"/>
        </w:rPr>
      </w:pPr>
    </w:p>
    <w:p w:rsidR="00064871" w:rsidRDefault="00064871" w:rsidP="00E81DB3">
      <w:pPr>
        <w:tabs>
          <w:tab w:val="right" w:pos="9900"/>
        </w:tabs>
        <w:jc w:val="both"/>
        <w:rPr>
          <w:sz w:val="26"/>
          <w:szCs w:val="26"/>
        </w:rPr>
      </w:pPr>
    </w:p>
    <w:p w:rsidR="00064871" w:rsidRDefault="00064871" w:rsidP="00E81DB3">
      <w:pPr>
        <w:tabs>
          <w:tab w:val="right" w:pos="9900"/>
        </w:tabs>
        <w:jc w:val="both"/>
        <w:rPr>
          <w:sz w:val="26"/>
          <w:szCs w:val="26"/>
        </w:rPr>
      </w:pPr>
    </w:p>
    <w:p w:rsidR="00064871" w:rsidRDefault="00064871" w:rsidP="00E81DB3">
      <w:pPr>
        <w:tabs>
          <w:tab w:val="right" w:pos="9900"/>
        </w:tabs>
        <w:jc w:val="both"/>
        <w:rPr>
          <w:sz w:val="26"/>
          <w:szCs w:val="26"/>
        </w:rPr>
      </w:pPr>
    </w:p>
    <w:p w:rsidR="00064871" w:rsidRDefault="00064871" w:rsidP="00E81DB3">
      <w:pPr>
        <w:tabs>
          <w:tab w:val="right" w:pos="9900"/>
        </w:tabs>
        <w:jc w:val="both"/>
        <w:rPr>
          <w:sz w:val="26"/>
          <w:szCs w:val="26"/>
        </w:rPr>
      </w:pPr>
    </w:p>
    <w:p w:rsidR="00064871" w:rsidRDefault="00064871" w:rsidP="00E81DB3">
      <w:pPr>
        <w:tabs>
          <w:tab w:val="right" w:pos="9900"/>
        </w:tabs>
        <w:jc w:val="both"/>
        <w:rPr>
          <w:sz w:val="26"/>
          <w:szCs w:val="26"/>
        </w:rPr>
      </w:pPr>
    </w:p>
    <w:p w:rsidR="007A2E67" w:rsidRDefault="007A2E67" w:rsidP="00E81DB3">
      <w:pPr>
        <w:tabs>
          <w:tab w:val="right" w:pos="9900"/>
        </w:tabs>
        <w:jc w:val="both"/>
        <w:rPr>
          <w:sz w:val="26"/>
          <w:szCs w:val="26"/>
        </w:rPr>
      </w:pPr>
    </w:p>
    <w:p w:rsidR="007A2E67" w:rsidRDefault="007A2E67" w:rsidP="00E81DB3">
      <w:pPr>
        <w:tabs>
          <w:tab w:val="right" w:pos="9900"/>
        </w:tabs>
        <w:jc w:val="both"/>
        <w:rPr>
          <w:sz w:val="26"/>
          <w:szCs w:val="26"/>
        </w:rPr>
      </w:pPr>
    </w:p>
    <w:p w:rsidR="00064871" w:rsidRPr="00757EBF" w:rsidRDefault="00064871" w:rsidP="00064871">
      <w:pPr>
        <w:rPr>
          <w:sz w:val="22"/>
          <w:szCs w:val="22"/>
        </w:rPr>
      </w:pPr>
      <w:r w:rsidRPr="00757EBF">
        <w:rPr>
          <w:sz w:val="22"/>
          <w:szCs w:val="22"/>
        </w:rPr>
        <w:t>Исполнил:</w:t>
      </w:r>
    </w:p>
    <w:p w:rsidR="00064871" w:rsidRDefault="00064871" w:rsidP="00064871">
      <w:pPr>
        <w:rPr>
          <w:sz w:val="22"/>
          <w:szCs w:val="22"/>
        </w:rPr>
      </w:pPr>
      <w:r w:rsidRPr="00757EBF">
        <w:rPr>
          <w:sz w:val="22"/>
          <w:szCs w:val="22"/>
        </w:rPr>
        <w:t>Ю.Н. Сапа</w:t>
      </w:r>
    </w:p>
    <w:p w:rsidR="00EB22DD" w:rsidRDefault="00EB22DD"/>
    <w:p w:rsidR="0034725A" w:rsidRPr="00AE4169" w:rsidRDefault="0034725A" w:rsidP="0034725A">
      <w:pPr>
        <w:jc w:val="center"/>
        <w:rPr>
          <w:sz w:val="27"/>
          <w:szCs w:val="27"/>
        </w:rPr>
      </w:pPr>
      <w:r w:rsidRPr="00AE4169">
        <w:rPr>
          <w:sz w:val="27"/>
          <w:szCs w:val="27"/>
        </w:rPr>
        <w:lastRenderedPageBreak/>
        <w:t>СПРАВКА</w:t>
      </w:r>
    </w:p>
    <w:p w:rsidR="0034725A" w:rsidRDefault="0034725A" w:rsidP="0034725A">
      <w:pPr>
        <w:jc w:val="center"/>
        <w:rPr>
          <w:sz w:val="27"/>
          <w:szCs w:val="27"/>
        </w:rPr>
      </w:pPr>
      <w:r w:rsidRPr="00AE4169">
        <w:rPr>
          <w:sz w:val="27"/>
          <w:szCs w:val="27"/>
        </w:rPr>
        <w:t xml:space="preserve">о деятельности антитеррористической комиссии </w:t>
      </w:r>
      <w:r>
        <w:rPr>
          <w:sz w:val="27"/>
          <w:szCs w:val="27"/>
        </w:rPr>
        <w:t>Бурлинского</w:t>
      </w:r>
      <w:r w:rsidRPr="00AE4169">
        <w:rPr>
          <w:sz w:val="27"/>
          <w:szCs w:val="27"/>
        </w:rPr>
        <w:t xml:space="preserve"> района</w:t>
      </w:r>
    </w:p>
    <w:p w:rsidR="0034725A" w:rsidRPr="00AE4169" w:rsidRDefault="0034725A" w:rsidP="0034725A">
      <w:pPr>
        <w:jc w:val="center"/>
        <w:rPr>
          <w:sz w:val="27"/>
          <w:szCs w:val="27"/>
        </w:rPr>
      </w:pPr>
      <w:r w:rsidRPr="00AE4169">
        <w:rPr>
          <w:sz w:val="27"/>
          <w:szCs w:val="27"/>
        </w:rPr>
        <w:t xml:space="preserve"> Алтайского края</w:t>
      </w:r>
    </w:p>
    <w:p w:rsidR="0034725A" w:rsidRPr="00AE4169" w:rsidRDefault="0034725A" w:rsidP="0034725A">
      <w:pPr>
        <w:rPr>
          <w:sz w:val="27"/>
          <w:szCs w:val="27"/>
        </w:rPr>
      </w:pPr>
    </w:p>
    <w:p w:rsidR="0034725A" w:rsidRPr="0034725A" w:rsidRDefault="0034725A" w:rsidP="0034725A">
      <w:pPr>
        <w:jc w:val="both"/>
        <w:rPr>
          <w:sz w:val="26"/>
          <w:szCs w:val="26"/>
        </w:rPr>
      </w:pPr>
      <w:r w:rsidRPr="00AE4169">
        <w:rPr>
          <w:sz w:val="27"/>
          <w:szCs w:val="27"/>
        </w:rPr>
        <w:tab/>
      </w:r>
      <w:r w:rsidRPr="0034725A">
        <w:rPr>
          <w:sz w:val="26"/>
          <w:szCs w:val="26"/>
        </w:rPr>
        <w:t xml:space="preserve">Постановлением администрации Бурлинского района Алтайского края от 06 июня 2022 № 181 утверждены Положение об антитеррористической комиссии Бурлинского района Алтайского края (далее АТК района), Регламент АТК района, а также состав АТК района и рабочей группы – по информационному противодействию терроризму и по обеспечению антитеррористической защищенности объектов. Председателем АТК является глава муниципального образования. В состав АТК входят представители УФСБ, </w:t>
      </w:r>
      <w:proofErr w:type="spellStart"/>
      <w:r w:rsidRPr="0034725A">
        <w:rPr>
          <w:sz w:val="26"/>
          <w:szCs w:val="26"/>
        </w:rPr>
        <w:t>Росгвардии</w:t>
      </w:r>
      <w:proofErr w:type="spellEnd"/>
      <w:r w:rsidRPr="0034725A">
        <w:rPr>
          <w:sz w:val="26"/>
          <w:szCs w:val="26"/>
        </w:rPr>
        <w:t>, пункта полиции. Рабочую группу АТК возглавляют заместитель главы администрации района.</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Работа АТК района осуществляется на основании плана работы, разрабатываемого на год и утверждаемого на заседании АТК. Данным планом предусматриваются вопросы необходимые к рассмотрению в течение года, с учетом проведение заседаний АТК не реже одного раза в квартал. В случае необходимости, в том числе при изменении оперативной обстановки проводятся внеплановые заседания АТК. В 2024 году проведено 4 заседания АТК. В текущем году проведено 3 заседания комиссии, до конца года запланировано проведение еще 1 заседания. В текущем году в ходе заседаний АТК рассмотрены такие вопросы как: «Организация работы по исполнению мониторинга политических, социально-экономических и иных процессов, оказывающих влияние на ситуацию в области противодействия терроризму на территории Бурлинского района Алтайского края», «О принятии дополнительных мер по антитеррористической защищенности объектов образования, в том числе в условиях проведения специальной военной операции», «О состоянии оперативной обстановки на территории Бурлинского», «Организация исполнения Комплексного плана по противодействию идеологии терроризма в Российской Федерации на 2024-2028 гг., дополнительные меры по совершенствованию деятельности по профилактике терроризма в сфере образования и молодежной среде», «О состоянии антитеррористической защищенности мест с массовым пребыванием людей, в том числе в условиях проведения специальной военной операции», «О состоянии антитеррористической защищенности объектов ТЭК, в том числе в условиях проведения специальной военной операции», «Порядок действий органов местного самоуправления в ходе установления уровней террористической опасности», «О рассмотрении проекта Порядка проведения массовых мероприятий на территории муниципального образования Бурлинский район Алтайского края». Кроме того, на заседаниях АТК доводятся решения краевой комиссии, анализируется выполнение собственных решений.</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Антитеррористической комиссией района осуществляется мониторинг политических, социально-экономических и иных процессов, оказывающих влияние на ситуацию в области противодействия терроризму на территории района. Положение о мониторинге процессов, оказывающих влияние на ситуацию в области противодействия терроризму на территории района и Регламент приняты и</w:t>
      </w:r>
      <w:r w:rsidR="00D27E56">
        <w:rPr>
          <w:sz w:val="26"/>
          <w:szCs w:val="26"/>
        </w:rPr>
        <w:t xml:space="preserve"> утверждены</w:t>
      </w:r>
      <w:r w:rsidRPr="0034725A">
        <w:rPr>
          <w:sz w:val="26"/>
          <w:szCs w:val="26"/>
        </w:rPr>
        <w:t xml:space="preserve"> Постановлением администрации района от 22.02.2024 № 165. Ответственным за сбор и обобщение сведений по мониторингу процессов является секретарь АТК район – начальник отдела ГОЧС и МОБ работы Администрации района. Сведения по мониторингу обобщаются и ежегодно до 15 июня и 15 октября предоставляются в антитеррористическую комиссию Алтайского края. </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lastRenderedPageBreak/>
        <w:t xml:space="preserve">Антитеррористическая комиссия района принимает участие в реализации мероприятия Комплексного плана противодействия идеологии терроризма в Российской Федерации на 2024-2030 годы. Постановлением Администрации района от 22.02.2024 № 164 утвержден Перечень мероприятий по исполнению Комплексного плана по противодействию идеологии терроризма в Российской Федерации на 2024-2028 годы в </w:t>
      </w:r>
      <w:proofErr w:type="spellStart"/>
      <w:r w:rsidRPr="0034725A">
        <w:rPr>
          <w:sz w:val="26"/>
          <w:szCs w:val="26"/>
        </w:rPr>
        <w:t>Бурлинском</w:t>
      </w:r>
      <w:proofErr w:type="spellEnd"/>
      <w:r w:rsidRPr="0034725A">
        <w:rPr>
          <w:sz w:val="26"/>
          <w:szCs w:val="26"/>
        </w:rPr>
        <w:t xml:space="preserve"> районе Алтайского края. Ответственным за обеспечение организации и контроля деятельности по исполнению Комплексного плана назначен заместитель главы Администрации района Н.Д. </w:t>
      </w:r>
      <w:proofErr w:type="spellStart"/>
      <w:r w:rsidRPr="0034725A">
        <w:rPr>
          <w:sz w:val="26"/>
          <w:szCs w:val="26"/>
        </w:rPr>
        <w:t>Захарюта</w:t>
      </w:r>
      <w:proofErr w:type="spellEnd"/>
      <w:r w:rsidRPr="0034725A">
        <w:rPr>
          <w:sz w:val="26"/>
          <w:szCs w:val="26"/>
        </w:rPr>
        <w:t xml:space="preserve">. Перечень мероприятий включает в себя 27 пунктов. Исполнителями данных мероприятий являются Комитет по образованию, комитет по культуре, Пункт полиции по </w:t>
      </w:r>
      <w:proofErr w:type="spellStart"/>
      <w:r w:rsidRPr="0034725A">
        <w:rPr>
          <w:sz w:val="26"/>
          <w:szCs w:val="26"/>
        </w:rPr>
        <w:t>Бурлинскому</w:t>
      </w:r>
      <w:proofErr w:type="spellEnd"/>
      <w:r w:rsidRPr="0034725A">
        <w:rPr>
          <w:sz w:val="26"/>
          <w:szCs w:val="26"/>
        </w:rPr>
        <w:t xml:space="preserve"> району МО МВД России «</w:t>
      </w:r>
      <w:proofErr w:type="spellStart"/>
      <w:r w:rsidRPr="0034725A">
        <w:rPr>
          <w:sz w:val="26"/>
          <w:szCs w:val="26"/>
        </w:rPr>
        <w:t>Славгородский</w:t>
      </w:r>
      <w:proofErr w:type="spellEnd"/>
      <w:r w:rsidRPr="0034725A">
        <w:rPr>
          <w:sz w:val="26"/>
          <w:szCs w:val="26"/>
        </w:rPr>
        <w:t xml:space="preserve">», УФСИН, </w:t>
      </w:r>
      <w:proofErr w:type="spellStart"/>
      <w:r w:rsidRPr="0034725A">
        <w:rPr>
          <w:sz w:val="26"/>
          <w:szCs w:val="26"/>
        </w:rPr>
        <w:t>Росгвардия</w:t>
      </w:r>
      <w:proofErr w:type="spellEnd"/>
      <w:r w:rsidRPr="0034725A">
        <w:rPr>
          <w:sz w:val="26"/>
          <w:szCs w:val="26"/>
        </w:rPr>
        <w:t xml:space="preserve">, </w:t>
      </w:r>
      <w:r w:rsidRPr="0034725A">
        <w:rPr>
          <w:rStyle w:val="a6"/>
          <w:i w:val="0"/>
          <w:sz w:val="26"/>
          <w:szCs w:val="26"/>
          <w:shd w:val="clear" w:color="auto" w:fill="FCFDFD"/>
        </w:rPr>
        <w:t>От</w:t>
      </w:r>
      <w:r w:rsidRPr="0034725A">
        <w:rPr>
          <w:rStyle w:val="a6"/>
          <w:i w:val="0"/>
          <w:sz w:val="26"/>
          <w:szCs w:val="26"/>
          <w:shd w:val="clear" w:color="auto" w:fill="FCFDFD"/>
        </w:rPr>
        <w:softHyphen/>
        <w:t>де</w:t>
      </w:r>
      <w:r w:rsidRPr="0034725A">
        <w:rPr>
          <w:rStyle w:val="a6"/>
          <w:i w:val="0"/>
          <w:sz w:val="26"/>
          <w:szCs w:val="26"/>
          <w:shd w:val="clear" w:color="auto" w:fill="FCFDFD"/>
        </w:rPr>
        <w:softHyphen/>
        <w:t>л по ин</w:t>
      </w:r>
      <w:r w:rsidRPr="0034725A">
        <w:rPr>
          <w:rStyle w:val="a6"/>
          <w:i w:val="0"/>
          <w:sz w:val="26"/>
          <w:szCs w:val="26"/>
          <w:shd w:val="clear" w:color="auto" w:fill="FCFDFD"/>
        </w:rPr>
        <w:softHyphen/>
        <w:t>фор</w:t>
      </w:r>
      <w:r w:rsidRPr="0034725A">
        <w:rPr>
          <w:rStyle w:val="a6"/>
          <w:i w:val="0"/>
          <w:sz w:val="26"/>
          <w:szCs w:val="26"/>
          <w:shd w:val="clear" w:color="auto" w:fill="FCFDFD"/>
        </w:rPr>
        <w:softHyphen/>
        <w:t>ма</w:t>
      </w:r>
      <w:r w:rsidRPr="0034725A">
        <w:rPr>
          <w:rStyle w:val="a6"/>
          <w:i w:val="0"/>
          <w:sz w:val="26"/>
          <w:szCs w:val="26"/>
          <w:shd w:val="clear" w:color="auto" w:fill="FCFDFD"/>
        </w:rPr>
        <w:softHyphen/>
        <w:t>ци</w:t>
      </w:r>
      <w:r w:rsidRPr="0034725A">
        <w:rPr>
          <w:rStyle w:val="a6"/>
          <w:i w:val="0"/>
          <w:sz w:val="26"/>
          <w:szCs w:val="26"/>
          <w:shd w:val="clear" w:color="auto" w:fill="FCFDFD"/>
        </w:rPr>
        <w:softHyphen/>
        <w:t>он</w:t>
      </w:r>
      <w:r w:rsidRPr="0034725A">
        <w:rPr>
          <w:rStyle w:val="a6"/>
          <w:i w:val="0"/>
          <w:sz w:val="26"/>
          <w:szCs w:val="26"/>
          <w:shd w:val="clear" w:color="auto" w:fill="FCFDFD"/>
        </w:rPr>
        <w:softHyphen/>
        <w:t>ной по</w:t>
      </w:r>
      <w:r w:rsidRPr="0034725A">
        <w:rPr>
          <w:rStyle w:val="a6"/>
          <w:i w:val="0"/>
          <w:sz w:val="26"/>
          <w:szCs w:val="26"/>
          <w:shd w:val="clear" w:color="auto" w:fill="FCFDFD"/>
        </w:rPr>
        <w:softHyphen/>
        <w:t>ли</w:t>
      </w:r>
      <w:r w:rsidRPr="0034725A">
        <w:rPr>
          <w:rStyle w:val="a6"/>
          <w:i w:val="0"/>
          <w:sz w:val="26"/>
          <w:szCs w:val="26"/>
          <w:shd w:val="clear" w:color="auto" w:fill="FCFDFD"/>
        </w:rPr>
        <w:softHyphen/>
        <w:t>ти</w:t>
      </w:r>
      <w:r w:rsidRPr="0034725A">
        <w:rPr>
          <w:rStyle w:val="a6"/>
          <w:i w:val="0"/>
          <w:sz w:val="26"/>
          <w:szCs w:val="26"/>
          <w:shd w:val="clear" w:color="auto" w:fill="FCFDFD"/>
        </w:rPr>
        <w:softHyphen/>
        <w:t>ке и свя</w:t>
      </w:r>
      <w:r w:rsidRPr="0034725A">
        <w:rPr>
          <w:rStyle w:val="a6"/>
          <w:i w:val="0"/>
          <w:sz w:val="26"/>
          <w:szCs w:val="26"/>
          <w:shd w:val="clear" w:color="auto" w:fill="FCFDFD"/>
        </w:rPr>
        <w:softHyphen/>
        <w:t>зям с об</w:t>
      </w:r>
      <w:r w:rsidRPr="0034725A">
        <w:rPr>
          <w:rStyle w:val="a6"/>
          <w:i w:val="0"/>
          <w:sz w:val="26"/>
          <w:szCs w:val="26"/>
          <w:shd w:val="clear" w:color="auto" w:fill="FCFDFD"/>
        </w:rPr>
        <w:softHyphen/>
        <w:t>ще</w:t>
      </w:r>
      <w:r w:rsidRPr="0034725A">
        <w:rPr>
          <w:rStyle w:val="a6"/>
          <w:i w:val="0"/>
          <w:sz w:val="26"/>
          <w:szCs w:val="26"/>
          <w:shd w:val="clear" w:color="auto" w:fill="FCFDFD"/>
        </w:rPr>
        <w:softHyphen/>
        <w:t>ствен</w:t>
      </w:r>
      <w:r w:rsidRPr="0034725A">
        <w:rPr>
          <w:rStyle w:val="a6"/>
          <w:i w:val="0"/>
          <w:sz w:val="26"/>
          <w:szCs w:val="26"/>
          <w:shd w:val="clear" w:color="auto" w:fill="FCFDFD"/>
        </w:rPr>
        <w:softHyphen/>
        <w:t>но</w:t>
      </w:r>
      <w:r w:rsidRPr="0034725A">
        <w:rPr>
          <w:rStyle w:val="a6"/>
          <w:i w:val="0"/>
          <w:sz w:val="26"/>
          <w:szCs w:val="26"/>
          <w:shd w:val="clear" w:color="auto" w:fill="FCFDFD"/>
        </w:rPr>
        <w:softHyphen/>
        <w:t xml:space="preserve">стью </w:t>
      </w:r>
      <w:r w:rsidRPr="0034725A">
        <w:rPr>
          <w:sz w:val="26"/>
          <w:szCs w:val="26"/>
        </w:rPr>
        <w:t>Администрации района. 26.02.2024 года, в целях организации исполнения мероприятий в соответствии с утвержденным Перечнем, а также предоставления в антитеррористическую комиссию района сведения об их исполнении, всем исполнителям были направлены копии принятого постановления. Кроме того, протоколом № АТК-3 от 25.07.2024 утверждена выписка из Плана по реализации мероприятий Комплексного плана противодействия идеологии терроризма в Российской Федерации на 2024 - 2028 годы на территории Алтайского края в 2024 году (в части мероприятий, касающихся органов местного самоуправления).</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Лиц, отбывавших наказание за совершение преступлений террористического характера, лиц, причастных к террористической деятельности, в том числе возвратившихся из стран с повышенной террористической активностью, на территории района не проживает. Преступлений террористического характера на территории Бурлинского района не зарегистрировано.</w:t>
      </w:r>
    </w:p>
    <w:p w:rsidR="0034725A" w:rsidRPr="0034725A" w:rsidRDefault="0034725A" w:rsidP="0034725A">
      <w:pPr>
        <w:jc w:val="both"/>
        <w:rPr>
          <w:sz w:val="26"/>
          <w:szCs w:val="26"/>
        </w:rPr>
      </w:pPr>
      <w:r w:rsidRPr="0034725A">
        <w:rPr>
          <w:sz w:val="26"/>
          <w:szCs w:val="26"/>
        </w:rPr>
        <w:tab/>
        <w:t>Ежегодно проводятся мероприятия</w:t>
      </w:r>
      <w:r>
        <w:rPr>
          <w:sz w:val="26"/>
          <w:szCs w:val="26"/>
        </w:rPr>
        <w:t>,</w:t>
      </w:r>
      <w:r w:rsidRPr="0034725A">
        <w:rPr>
          <w:sz w:val="26"/>
          <w:szCs w:val="26"/>
        </w:rPr>
        <w:t xml:space="preserve"> приуроченные ко Дню солидарности в борьбе с терроризмом. </w:t>
      </w:r>
      <w:r>
        <w:rPr>
          <w:sz w:val="26"/>
          <w:szCs w:val="26"/>
        </w:rPr>
        <w:t>Ежегодно</w:t>
      </w:r>
      <w:r w:rsidRPr="0034725A">
        <w:rPr>
          <w:sz w:val="26"/>
          <w:szCs w:val="26"/>
        </w:rPr>
        <w:t xml:space="preserve"> с 1 по 9 сентября на территории района пров</w:t>
      </w:r>
      <w:r>
        <w:rPr>
          <w:sz w:val="26"/>
          <w:szCs w:val="26"/>
        </w:rPr>
        <w:t>о</w:t>
      </w:r>
      <w:r w:rsidRPr="0034725A">
        <w:rPr>
          <w:sz w:val="26"/>
          <w:szCs w:val="26"/>
        </w:rPr>
        <w:t>д</w:t>
      </w:r>
      <w:r>
        <w:rPr>
          <w:sz w:val="26"/>
          <w:szCs w:val="26"/>
        </w:rPr>
        <w:t>ятся</w:t>
      </w:r>
      <w:r w:rsidRPr="0034725A">
        <w:rPr>
          <w:sz w:val="26"/>
          <w:szCs w:val="26"/>
        </w:rPr>
        <w:t xml:space="preserve"> такие мероприятия в образовательных учреждениях района, а также размеща</w:t>
      </w:r>
      <w:r>
        <w:rPr>
          <w:sz w:val="26"/>
          <w:szCs w:val="26"/>
        </w:rPr>
        <w:t>ется</w:t>
      </w:r>
      <w:r w:rsidRPr="0034725A">
        <w:rPr>
          <w:sz w:val="26"/>
          <w:szCs w:val="26"/>
        </w:rPr>
        <w:t xml:space="preserve"> информация в </w:t>
      </w:r>
      <w:proofErr w:type="spellStart"/>
      <w:r w:rsidRPr="0034725A">
        <w:rPr>
          <w:sz w:val="26"/>
          <w:szCs w:val="26"/>
        </w:rPr>
        <w:t>Телеграмм-канале</w:t>
      </w:r>
      <w:proofErr w:type="spellEnd"/>
      <w:r w:rsidRPr="0034725A">
        <w:rPr>
          <w:sz w:val="26"/>
          <w:szCs w:val="26"/>
        </w:rPr>
        <w:t xml:space="preserve"> Администрации района и в </w:t>
      </w:r>
      <w:r w:rsidRPr="0034725A">
        <w:rPr>
          <w:color w:val="000000"/>
          <w:sz w:val="26"/>
          <w:szCs w:val="26"/>
        </w:rPr>
        <w:t>сетевом издании «Официальный сайт муниципального образования Бурлинский район Алтайского края»</w:t>
      </w:r>
      <w:r>
        <w:rPr>
          <w:color w:val="000000"/>
          <w:sz w:val="26"/>
          <w:szCs w:val="26"/>
        </w:rPr>
        <w:t xml:space="preserve"> о проведении мероприятий антитеррористической направленности</w:t>
      </w:r>
      <w:r w:rsidRPr="0034725A">
        <w:rPr>
          <w:sz w:val="26"/>
          <w:szCs w:val="26"/>
        </w:rPr>
        <w:t>.</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В районной газете «</w:t>
      </w:r>
      <w:proofErr w:type="spellStart"/>
      <w:r w:rsidRPr="0034725A">
        <w:rPr>
          <w:sz w:val="26"/>
          <w:szCs w:val="26"/>
        </w:rPr>
        <w:t>Бурлинская</w:t>
      </w:r>
      <w:proofErr w:type="spellEnd"/>
      <w:r w:rsidRPr="0034725A">
        <w:rPr>
          <w:sz w:val="26"/>
          <w:szCs w:val="26"/>
        </w:rPr>
        <w:t xml:space="preserve"> газета», в </w:t>
      </w:r>
      <w:r w:rsidRPr="0034725A">
        <w:rPr>
          <w:color w:val="000000"/>
          <w:sz w:val="26"/>
          <w:szCs w:val="26"/>
        </w:rPr>
        <w:t>сетевом издании «Официальный сайт муниципального образования Бурлинский район Алтайского края»</w:t>
      </w:r>
      <w:r w:rsidRPr="0034725A">
        <w:rPr>
          <w:sz w:val="26"/>
          <w:szCs w:val="26"/>
        </w:rPr>
        <w:t xml:space="preserve"> и в </w:t>
      </w:r>
      <w:proofErr w:type="spellStart"/>
      <w:r w:rsidRPr="0034725A">
        <w:rPr>
          <w:sz w:val="26"/>
          <w:szCs w:val="26"/>
        </w:rPr>
        <w:t>Телеграмм-канале</w:t>
      </w:r>
      <w:proofErr w:type="spellEnd"/>
      <w:r w:rsidRPr="0034725A">
        <w:rPr>
          <w:sz w:val="26"/>
          <w:szCs w:val="26"/>
        </w:rPr>
        <w:t xml:space="preserve"> Администрации района размещаются статьи антитеррористический направленности такие как «Противодействие распространению идеологии терроризма», «Примерный порядок и последовательность действий при угрозе совершения террористического акта», «Методические рекомендации по выявлению признаков подготовки совершения террористических актов», «Памятка гражданам по их действиям при установлении уровней террористической опасности».</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 xml:space="preserve">В соответствии с Указом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постановлением администрации района от 05.03.2022 № 97 утвержден План действий антитеррористической комиссии Бурлинского района Алтайского края при установлении уровней террористической опасности на территории (объектах) района. В рамках приведения данного Плана в соответствие с изменениями действующего законодательства в вышеназванное постановление вносились изменения (постановление от 04.05.2023 № 238 и от 16.06.2023 № 296). В октябре 2023 года в соответствии с рекомендациями АТК </w:t>
      </w:r>
      <w:r w:rsidRPr="0034725A">
        <w:rPr>
          <w:sz w:val="26"/>
          <w:szCs w:val="26"/>
        </w:rPr>
        <w:lastRenderedPageBreak/>
        <w:t xml:space="preserve">Алтайского края с учетом новых требований и изменений законодательства постановлением </w:t>
      </w:r>
      <w:r w:rsidR="00D27E56">
        <w:rPr>
          <w:sz w:val="26"/>
          <w:szCs w:val="26"/>
        </w:rPr>
        <w:t>А</w:t>
      </w:r>
      <w:r w:rsidRPr="0034725A">
        <w:rPr>
          <w:sz w:val="26"/>
          <w:szCs w:val="26"/>
        </w:rPr>
        <w:t xml:space="preserve">дминистрации района от 20.10.2023 № 553 утвержден  План действий антитеррористической комиссии Бурлинского района Алтайского края при установлении уровней террористической опасности на территории (объектах) района в новой редакции. </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На территории Бурлинского района Алтайского края расположено 32 объекта, подлежащих антитеррористической защите: 19 объектов образования, 2 объекта здравоохранения, 8 объектов культуры, 1 религиозный объект, 2 места массового пребывания людей. На всех указанных объектах завершена процедура обследования с составлением акта обследования и присвоением категорий опасности, а также согласованы и утверждены паспорта безопасности.</w:t>
      </w:r>
      <w:r>
        <w:rPr>
          <w:sz w:val="26"/>
          <w:szCs w:val="26"/>
        </w:rPr>
        <w:t xml:space="preserve"> Все объекты соответствуют уровням антитеррористической защищенности.</w:t>
      </w:r>
      <w:r w:rsidRPr="0034725A">
        <w:rPr>
          <w:sz w:val="26"/>
          <w:szCs w:val="26"/>
        </w:rPr>
        <w:t xml:space="preserve"> </w:t>
      </w:r>
    </w:p>
    <w:p w:rsidR="0034725A" w:rsidRPr="0034725A" w:rsidRDefault="0034725A" w:rsidP="0034725A">
      <w:pPr>
        <w:overflowPunct w:val="0"/>
        <w:autoSpaceDE w:val="0"/>
        <w:autoSpaceDN w:val="0"/>
        <w:adjustRightInd w:val="0"/>
        <w:ind w:firstLine="708"/>
        <w:jc w:val="both"/>
        <w:textAlignment w:val="baseline"/>
        <w:rPr>
          <w:sz w:val="26"/>
          <w:szCs w:val="26"/>
        </w:rPr>
      </w:pPr>
      <w:r w:rsidRPr="0034725A">
        <w:rPr>
          <w:sz w:val="26"/>
          <w:szCs w:val="26"/>
        </w:rPr>
        <w:t xml:space="preserve">Постановлением Администрации района от 06.11.2025 № 302 утверждена Муниципальная программа «Противодействие терроризму на территории  Бурлинского района Алтайского края на 2026-2030 годы». В 2026 году на реализацию программных мероприятий запланировано выделить 15 тысяч рублей. Финансовые средства предусмотрены на антитеррористическую пропаганду среди населения, в том числе проведение тренингов, мастер-классов, семинаров в образовательных и </w:t>
      </w:r>
      <w:proofErr w:type="spellStart"/>
      <w:r w:rsidRPr="0034725A">
        <w:rPr>
          <w:sz w:val="26"/>
          <w:szCs w:val="26"/>
        </w:rPr>
        <w:t>культурно-досуговых</w:t>
      </w:r>
      <w:proofErr w:type="spellEnd"/>
      <w:r w:rsidRPr="0034725A">
        <w:rPr>
          <w:sz w:val="26"/>
          <w:szCs w:val="26"/>
        </w:rPr>
        <w:t xml:space="preserve"> учреждениях, спортивно-массовых мероприятий, фестивалей, выставок, а также на приобретение комплектов плакатов  по профилактике терроризма и экстремизма для муниципальных учреждений. В текущем году на реализацию программных мероприятий было выделено 5 тысяч рублей. В целях актуализации программных мероприятий в Программу внесены дополнения, а именно Перечень мероприятий Программы дополнен пунктами: «Организация и проведение мероприятий, направленных на выявление  лиц, подверженных влиянию украинским радикальным структурам» и «Организация и проведение мероприятий, направленных на противодействие распространению украинскими радикальными структурами идеологии терроризма и неонацизма».</w:t>
      </w:r>
    </w:p>
    <w:p w:rsidR="0034725A" w:rsidRPr="0034725A" w:rsidRDefault="00D27E56" w:rsidP="0034725A">
      <w:pPr>
        <w:jc w:val="both"/>
        <w:rPr>
          <w:sz w:val="26"/>
          <w:szCs w:val="26"/>
        </w:rPr>
      </w:pPr>
      <w:r>
        <w:rPr>
          <w:sz w:val="26"/>
          <w:szCs w:val="26"/>
        </w:rPr>
        <w:t xml:space="preserve">          </w:t>
      </w:r>
      <w:r w:rsidR="0034725A" w:rsidRPr="0034725A">
        <w:rPr>
          <w:sz w:val="26"/>
          <w:szCs w:val="26"/>
        </w:rPr>
        <w:t>На контроле находятся исполнение решений и поручений АТК Алтайского края. Так в 2024 году в аппарат антитеррористической комиссии Алтайского края направлен 21 ответ на запросы, решения и поручения, в 2025 году – 27. Не исполненных решений АТК края, а также иных запросов и поручений нет.</w:t>
      </w:r>
    </w:p>
    <w:p w:rsidR="0034725A" w:rsidRPr="0034725A" w:rsidRDefault="0034725A" w:rsidP="0034725A">
      <w:pPr>
        <w:jc w:val="both"/>
        <w:rPr>
          <w:sz w:val="26"/>
          <w:szCs w:val="26"/>
        </w:rPr>
      </w:pPr>
    </w:p>
    <w:sectPr w:rsidR="0034725A" w:rsidRPr="0034725A" w:rsidSect="00E81DB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B0628"/>
    <w:multiLevelType w:val="hybridMultilevel"/>
    <w:tmpl w:val="C8BC5154"/>
    <w:lvl w:ilvl="0" w:tplc="0419000F">
      <w:start w:val="1"/>
      <w:numFmt w:val="decimal"/>
      <w:lvlText w:val="%1."/>
      <w:lvlJc w:val="left"/>
      <w:pPr>
        <w:ind w:left="1069"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81DB3"/>
    <w:rsid w:val="00055992"/>
    <w:rsid w:val="00064871"/>
    <w:rsid w:val="0034725A"/>
    <w:rsid w:val="007A2E67"/>
    <w:rsid w:val="008D3EF6"/>
    <w:rsid w:val="00A73A5E"/>
    <w:rsid w:val="00AA5B4E"/>
    <w:rsid w:val="00D27E56"/>
    <w:rsid w:val="00E81DB3"/>
    <w:rsid w:val="00EB2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B3"/>
    <w:rPr>
      <w:rFonts w:ascii="Times New Roman" w:eastAsia="Times New Roman" w:hAnsi="Times New Roman"/>
    </w:rPr>
  </w:style>
  <w:style w:type="paragraph" w:styleId="1">
    <w:name w:val="heading 1"/>
    <w:basedOn w:val="a"/>
    <w:next w:val="a"/>
    <w:link w:val="10"/>
    <w:uiPriority w:val="99"/>
    <w:qFormat/>
    <w:rsid w:val="00E81DB3"/>
    <w:pPr>
      <w:keepNext/>
      <w:outlineLvl w:val="0"/>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1DB3"/>
    <w:rPr>
      <w:rFonts w:ascii="Times New Roman" w:eastAsia="Times New Roman" w:hAnsi="Times New Roman" w:cs="Times New Roman"/>
      <w:sz w:val="26"/>
      <w:szCs w:val="20"/>
      <w:lang w:eastAsia="ru-RU"/>
    </w:rPr>
  </w:style>
  <w:style w:type="paragraph" w:styleId="a3">
    <w:name w:val="Title"/>
    <w:basedOn w:val="a"/>
    <w:link w:val="a4"/>
    <w:uiPriority w:val="99"/>
    <w:qFormat/>
    <w:rsid w:val="00E81DB3"/>
    <w:pPr>
      <w:jc w:val="center"/>
    </w:pPr>
    <w:rPr>
      <w:b/>
      <w:sz w:val="28"/>
    </w:rPr>
  </w:style>
  <w:style w:type="character" w:customStyle="1" w:styleId="a4">
    <w:name w:val="Название Знак"/>
    <w:basedOn w:val="a0"/>
    <w:link w:val="a3"/>
    <w:uiPriority w:val="99"/>
    <w:rsid w:val="00E81DB3"/>
    <w:rPr>
      <w:rFonts w:ascii="Times New Roman" w:eastAsia="Times New Roman" w:hAnsi="Times New Roman" w:cs="Times New Roman"/>
      <w:b/>
      <w:sz w:val="28"/>
      <w:szCs w:val="20"/>
      <w:lang w:eastAsia="ru-RU"/>
    </w:rPr>
  </w:style>
  <w:style w:type="paragraph" w:styleId="a5">
    <w:name w:val="List Paragraph"/>
    <w:basedOn w:val="a"/>
    <w:uiPriority w:val="34"/>
    <w:qFormat/>
    <w:rsid w:val="00E81DB3"/>
    <w:pPr>
      <w:ind w:left="720"/>
      <w:contextualSpacing/>
    </w:pPr>
  </w:style>
  <w:style w:type="character" w:styleId="a6">
    <w:name w:val="Emphasis"/>
    <w:basedOn w:val="a0"/>
    <w:uiPriority w:val="20"/>
    <w:qFormat/>
    <w:rsid w:val="0034725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ГОЧС</dc:creator>
  <cp:keywords/>
  <cp:lastModifiedBy>Admin</cp:lastModifiedBy>
  <cp:revision>2</cp:revision>
  <cp:lastPrinted>2025-11-25T09:46:00Z</cp:lastPrinted>
  <dcterms:created xsi:type="dcterms:W3CDTF">2025-12-01T04:22:00Z</dcterms:created>
  <dcterms:modified xsi:type="dcterms:W3CDTF">2025-12-01T04:22:00Z</dcterms:modified>
</cp:coreProperties>
</file>