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513BB5" w:rsidRDefault="00513BB5" w:rsidP="00513BB5">
      <w:pPr>
        <w:pStyle w:val="1"/>
      </w:pPr>
      <w:r>
        <w:t>АЛТАЙСКОГО КРАЯ</w:t>
      </w:r>
    </w:p>
    <w:p w:rsidR="00513BB5" w:rsidRDefault="00513BB5" w:rsidP="00B16D95">
      <w:pPr>
        <w:rPr>
          <w:b/>
          <w:bCs/>
          <w:sz w:val="24"/>
        </w:rPr>
      </w:pPr>
    </w:p>
    <w:p w:rsidR="00513BB5" w:rsidRDefault="00513BB5" w:rsidP="00513BB5">
      <w:pPr>
        <w:pStyle w:val="2"/>
      </w:pPr>
      <w:r>
        <w:t>П О С Т А Н О В Л Е Н И Е</w:t>
      </w:r>
    </w:p>
    <w:p w:rsidR="00513BB5" w:rsidRDefault="00513BB5" w:rsidP="00B16D95">
      <w:pPr>
        <w:rPr>
          <w:b/>
          <w:bCs/>
          <w:sz w:val="28"/>
        </w:rPr>
      </w:pPr>
    </w:p>
    <w:p w:rsidR="00513BB5" w:rsidRDefault="002218F1" w:rsidP="00513BB5">
      <w:pPr>
        <w:jc w:val="both"/>
      </w:pPr>
      <w:r>
        <w:t>08</w:t>
      </w:r>
      <w:r w:rsidR="00B52420">
        <w:t xml:space="preserve"> </w:t>
      </w:r>
      <w:r>
        <w:t>апреля</w:t>
      </w:r>
      <w:r w:rsidR="005C0A79">
        <w:t xml:space="preserve"> </w:t>
      </w:r>
      <w:r w:rsidR="00FF5798">
        <w:t>202</w:t>
      </w:r>
      <w:r>
        <w:t>5</w:t>
      </w:r>
      <w:r w:rsidR="00C1491F">
        <w:t xml:space="preserve"> г.  </w:t>
      </w:r>
      <w:r w:rsidR="00C1491F">
        <w:tab/>
      </w:r>
      <w:r w:rsidR="003635C5">
        <w:t xml:space="preserve">      </w:t>
      </w:r>
      <w:r w:rsidR="009C3BA0">
        <w:t xml:space="preserve">                         </w:t>
      </w:r>
      <w:r w:rsidR="00985C56">
        <w:tab/>
      </w:r>
      <w:r w:rsidR="003635C5">
        <w:t xml:space="preserve">                                                                        </w:t>
      </w:r>
      <w:r w:rsidR="00513BB5">
        <w:t>№</w:t>
      </w:r>
      <w:r>
        <w:t>97</w:t>
      </w:r>
    </w:p>
    <w:p w:rsidR="00513BB5" w:rsidRDefault="00513BB5" w:rsidP="00513BB5">
      <w:pPr>
        <w:jc w:val="center"/>
        <w:rPr>
          <w:sz w:val="22"/>
        </w:rPr>
      </w:pPr>
      <w:r>
        <w:rPr>
          <w:sz w:val="22"/>
        </w:rPr>
        <w:t>с. Бурла</w:t>
      </w:r>
    </w:p>
    <w:p w:rsidR="00513BB5" w:rsidRPr="002218F1" w:rsidRDefault="00513BB5" w:rsidP="00513BB5">
      <w:pPr>
        <w:jc w:val="center"/>
        <w:rPr>
          <w:szCs w:val="26"/>
        </w:rPr>
      </w:pPr>
    </w:p>
    <w:p w:rsidR="004073C4" w:rsidRPr="003635C5" w:rsidRDefault="002218F1" w:rsidP="003635C5">
      <w:pPr>
        <w:pStyle w:val="ConsPlusNormal"/>
        <w:ind w:right="4423"/>
        <w:jc w:val="both"/>
        <w:rPr>
          <w:b/>
          <w:sz w:val="28"/>
          <w:szCs w:val="24"/>
        </w:rPr>
      </w:pPr>
      <w:r w:rsidRPr="003635C5">
        <w:rPr>
          <w:b/>
          <w:sz w:val="28"/>
          <w:szCs w:val="24"/>
        </w:rPr>
        <w:t>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Бурлинского района Алтайского края</w:t>
      </w:r>
    </w:p>
    <w:p w:rsidR="00566AC5" w:rsidRDefault="00566AC5" w:rsidP="002218F1">
      <w:pPr>
        <w:pStyle w:val="ConsPlusNormal"/>
        <w:ind w:firstLine="709"/>
        <w:jc w:val="both"/>
        <w:rPr>
          <w:szCs w:val="24"/>
          <w:lang w:val="en-US"/>
        </w:rPr>
      </w:pPr>
    </w:p>
    <w:p w:rsidR="00B16D95" w:rsidRPr="003635C5" w:rsidRDefault="002218F1" w:rsidP="002218F1">
      <w:pPr>
        <w:pStyle w:val="ConsPlusNormal"/>
        <w:ind w:firstLine="709"/>
        <w:jc w:val="both"/>
        <w:rPr>
          <w:sz w:val="26"/>
          <w:szCs w:val="26"/>
        </w:rPr>
      </w:pPr>
      <w:r w:rsidRPr="003635C5">
        <w:rPr>
          <w:sz w:val="26"/>
          <w:szCs w:val="26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 от 21.12.1994 N 68-ФЗ "О защите населения и территорий от чрезвычайных ситуаций природного и техногенного характера", от 27.07.2010 N 190-ФЗ "О теплоснабжении", постановлением Правительства Российской Федерации от 30.12.2003 N 794 "О единой государственной системе предупреждения и ликвидации чрезвычайных ситуаций", приказом МЧС России от 05.07.2021 N 429 "Об установлении критериев информации о чрезвычайных ситуациях природного и техногенного характера", приказом Министерства строительства и жилищно-коммунального хозяйства Российской Федерации от 30.11.2021 N 869/пр "Об утверждении методических рекомендаций по проведению субъектами Российской Федерации мониторинга состояния объектов систем теплоснабжения", приказом Министерства энергетики Российской Федерации от 12.03.2013 N 103 "Об утверждении правил оценки готовности к отопительному периоду", Уставом Бурлинского района Алтайского края</w:t>
      </w:r>
    </w:p>
    <w:p w:rsidR="00B16D95" w:rsidRPr="003635C5" w:rsidRDefault="00B16D95" w:rsidP="004A7720">
      <w:pPr>
        <w:spacing w:line="276" w:lineRule="auto"/>
        <w:ind w:left="2829" w:firstLine="709"/>
        <w:jc w:val="both"/>
        <w:rPr>
          <w:szCs w:val="26"/>
        </w:rPr>
      </w:pPr>
      <w:r w:rsidRPr="004A7720">
        <w:rPr>
          <w:spacing w:val="60"/>
          <w:szCs w:val="26"/>
        </w:rPr>
        <w:t>ПОСТАНОВЛЯЮ</w:t>
      </w:r>
      <w:r w:rsidRPr="003635C5">
        <w:rPr>
          <w:szCs w:val="26"/>
        </w:rPr>
        <w:t>:</w:t>
      </w:r>
    </w:p>
    <w:p w:rsidR="002218F1" w:rsidRPr="003635C5" w:rsidRDefault="002218F1" w:rsidP="002218F1">
      <w:pPr>
        <w:pStyle w:val="ConsPlusNormal"/>
        <w:ind w:firstLine="539"/>
        <w:jc w:val="both"/>
        <w:rPr>
          <w:sz w:val="26"/>
          <w:szCs w:val="26"/>
        </w:rPr>
      </w:pPr>
      <w:r w:rsidRPr="003635C5">
        <w:rPr>
          <w:sz w:val="26"/>
          <w:szCs w:val="26"/>
        </w:rPr>
        <w:t>1. Утвердить план действий по ликвидации последствий аварийных ситуаций на системах теплоснабжения с применением электронного моделирования аварийных ситуаций на территории Бурлинского района Алтайского края, согласно приложению.</w:t>
      </w:r>
    </w:p>
    <w:p w:rsidR="003635C5" w:rsidRDefault="002218F1" w:rsidP="003635C5">
      <w:pPr>
        <w:pStyle w:val="ConsPlusNormal"/>
        <w:ind w:firstLine="539"/>
        <w:jc w:val="both"/>
        <w:rPr>
          <w:sz w:val="26"/>
          <w:szCs w:val="26"/>
        </w:rPr>
      </w:pPr>
      <w:r w:rsidRPr="003635C5">
        <w:rPr>
          <w:sz w:val="26"/>
          <w:szCs w:val="26"/>
        </w:rPr>
        <w:t xml:space="preserve">2. </w:t>
      </w:r>
      <w:r w:rsidRPr="003635C5">
        <w:rPr>
          <w:color w:val="000000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3635C5">
        <w:rPr>
          <w:sz w:val="26"/>
          <w:szCs w:val="26"/>
        </w:rPr>
        <w:t>.</w:t>
      </w:r>
    </w:p>
    <w:p w:rsidR="002218F1" w:rsidRPr="003635C5" w:rsidRDefault="002218F1" w:rsidP="003635C5">
      <w:pPr>
        <w:pStyle w:val="ConsPlusNormal"/>
        <w:ind w:firstLine="539"/>
        <w:jc w:val="both"/>
        <w:rPr>
          <w:sz w:val="26"/>
          <w:szCs w:val="26"/>
        </w:rPr>
      </w:pPr>
      <w:r w:rsidRPr="003635C5">
        <w:rPr>
          <w:sz w:val="26"/>
          <w:szCs w:val="26"/>
        </w:rPr>
        <w:t>3. Контроль за исполнением настоящего постановления возложить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</w:t>
      </w:r>
    </w:p>
    <w:p w:rsidR="00B16D95" w:rsidRDefault="00B16D95" w:rsidP="00B16D95">
      <w:pPr>
        <w:tabs>
          <w:tab w:val="right" w:pos="9900"/>
        </w:tabs>
        <w:jc w:val="both"/>
        <w:rPr>
          <w:sz w:val="24"/>
        </w:rPr>
      </w:pPr>
    </w:p>
    <w:p w:rsidR="003635C5" w:rsidRPr="002218F1" w:rsidRDefault="003635C5" w:rsidP="00B16D95">
      <w:pPr>
        <w:tabs>
          <w:tab w:val="right" w:pos="9900"/>
        </w:tabs>
        <w:jc w:val="both"/>
        <w:rPr>
          <w:sz w:val="24"/>
        </w:rPr>
      </w:pPr>
    </w:p>
    <w:p w:rsidR="00B16D95" w:rsidRPr="002218F1" w:rsidRDefault="00B16D95" w:rsidP="00B16D95">
      <w:pPr>
        <w:tabs>
          <w:tab w:val="right" w:pos="9900"/>
        </w:tabs>
        <w:jc w:val="both"/>
        <w:rPr>
          <w:sz w:val="24"/>
        </w:rPr>
      </w:pPr>
      <w:r w:rsidRPr="002218F1">
        <w:rPr>
          <w:sz w:val="24"/>
        </w:rPr>
        <w:t>Глава района                                                                                                 С.А.Давыденко</w:t>
      </w:r>
    </w:p>
    <w:p w:rsidR="002218F1" w:rsidRPr="00566AC5" w:rsidRDefault="002218F1" w:rsidP="00B16D95">
      <w:pPr>
        <w:tabs>
          <w:tab w:val="right" w:pos="9900"/>
        </w:tabs>
        <w:jc w:val="both"/>
        <w:rPr>
          <w:sz w:val="24"/>
          <w:lang w:val="en-US"/>
        </w:rPr>
      </w:pPr>
    </w:p>
    <w:p w:rsidR="00B16D95" w:rsidRPr="002218F1" w:rsidRDefault="00B16D95" w:rsidP="00B16D95">
      <w:pPr>
        <w:tabs>
          <w:tab w:val="right" w:pos="9900"/>
        </w:tabs>
        <w:jc w:val="both"/>
        <w:rPr>
          <w:sz w:val="24"/>
        </w:rPr>
      </w:pPr>
      <w:r w:rsidRPr="002218F1">
        <w:rPr>
          <w:sz w:val="24"/>
        </w:rPr>
        <w:t>СОГЛАСОВАНО:</w:t>
      </w:r>
    </w:p>
    <w:p w:rsidR="00B16D95" w:rsidRPr="002218F1" w:rsidRDefault="00B16D95" w:rsidP="00B16D95">
      <w:pPr>
        <w:tabs>
          <w:tab w:val="right" w:pos="9900"/>
        </w:tabs>
        <w:jc w:val="both"/>
        <w:rPr>
          <w:sz w:val="24"/>
        </w:rPr>
      </w:pPr>
      <w:r w:rsidRPr="002218F1">
        <w:rPr>
          <w:sz w:val="24"/>
        </w:rPr>
        <w:t xml:space="preserve">Заместитель главы Администрации района,                                                       </w:t>
      </w:r>
    </w:p>
    <w:p w:rsidR="00B16D95" w:rsidRPr="002218F1" w:rsidRDefault="00B16D95" w:rsidP="00B16D95">
      <w:pPr>
        <w:tabs>
          <w:tab w:val="right" w:pos="9900"/>
        </w:tabs>
        <w:jc w:val="both"/>
        <w:rPr>
          <w:sz w:val="24"/>
        </w:rPr>
      </w:pPr>
      <w:r w:rsidRPr="002218F1">
        <w:rPr>
          <w:sz w:val="24"/>
        </w:rPr>
        <w:t>начальник Управления по экономическому</w:t>
      </w:r>
    </w:p>
    <w:p w:rsidR="00B16D95" w:rsidRPr="002218F1" w:rsidRDefault="00B16D95" w:rsidP="00B16D95">
      <w:pPr>
        <w:tabs>
          <w:tab w:val="right" w:pos="9900"/>
        </w:tabs>
        <w:jc w:val="both"/>
        <w:rPr>
          <w:sz w:val="24"/>
        </w:rPr>
      </w:pPr>
      <w:r w:rsidRPr="002218F1">
        <w:rPr>
          <w:sz w:val="24"/>
        </w:rPr>
        <w:t>развитию, имущественным и земельным отношениям</w:t>
      </w:r>
    </w:p>
    <w:p w:rsidR="00B16D95" w:rsidRPr="002218F1" w:rsidRDefault="00B16D95" w:rsidP="002218F1">
      <w:pPr>
        <w:tabs>
          <w:tab w:val="left" w:pos="7725"/>
          <w:tab w:val="right" w:pos="9900"/>
        </w:tabs>
        <w:jc w:val="both"/>
        <w:rPr>
          <w:sz w:val="24"/>
        </w:rPr>
      </w:pPr>
      <w:r w:rsidRPr="002218F1">
        <w:rPr>
          <w:sz w:val="24"/>
        </w:rPr>
        <w:t>Администрации района</w:t>
      </w:r>
      <w:r w:rsidR="003635C5">
        <w:rPr>
          <w:sz w:val="24"/>
        </w:rPr>
        <w:t xml:space="preserve"> </w:t>
      </w:r>
      <w:r w:rsidRPr="002218F1">
        <w:rPr>
          <w:sz w:val="24"/>
        </w:rPr>
        <w:t>О.В.Пыльцов</w:t>
      </w:r>
      <w:r w:rsidRPr="002218F1">
        <w:rPr>
          <w:sz w:val="24"/>
        </w:rPr>
        <w:tab/>
      </w:r>
    </w:p>
    <w:p w:rsidR="003635C5" w:rsidRDefault="003635C5">
      <w:pPr>
        <w:rPr>
          <w:sz w:val="24"/>
          <w:szCs w:val="22"/>
        </w:rPr>
      </w:pPr>
      <w:r>
        <w:br w:type="page"/>
      </w:r>
    </w:p>
    <w:p w:rsidR="002218F1" w:rsidRDefault="002218F1" w:rsidP="003635C5">
      <w:pPr>
        <w:pStyle w:val="ConsPlusNormal"/>
        <w:ind w:left="5670"/>
      </w:pPr>
      <w:r>
        <w:lastRenderedPageBreak/>
        <w:t>Приложение</w:t>
      </w:r>
    </w:p>
    <w:p w:rsidR="002218F1" w:rsidRDefault="002218F1" w:rsidP="003635C5">
      <w:pPr>
        <w:pStyle w:val="ConsPlusNormal"/>
        <w:ind w:left="5670"/>
      </w:pPr>
      <w:r>
        <w:t>к постановлению администрации</w:t>
      </w:r>
    </w:p>
    <w:p w:rsidR="002218F1" w:rsidRDefault="002218F1" w:rsidP="003635C5">
      <w:pPr>
        <w:pStyle w:val="ConsPlusNormal"/>
        <w:ind w:left="5670"/>
      </w:pPr>
      <w:r>
        <w:t>Бурлинского района Алтайского края</w:t>
      </w:r>
    </w:p>
    <w:p w:rsidR="002218F1" w:rsidRDefault="002218F1" w:rsidP="003635C5">
      <w:pPr>
        <w:pStyle w:val="ConsPlusNormal"/>
        <w:ind w:left="5670"/>
      </w:pPr>
      <w:r>
        <w:t>От     08.04.2025 года N97</w:t>
      </w:r>
    </w:p>
    <w:p w:rsidR="002218F1" w:rsidRDefault="002218F1" w:rsidP="002218F1">
      <w:pPr>
        <w:pStyle w:val="ConsPlusNormal"/>
        <w:ind w:firstLine="540"/>
        <w:jc w:val="both"/>
      </w:pPr>
    </w:p>
    <w:p w:rsidR="002218F1" w:rsidRDefault="002218F1" w:rsidP="002218F1">
      <w:pPr>
        <w:pStyle w:val="ConsPlusNormal"/>
        <w:jc w:val="center"/>
      </w:pPr>
      <w:r>
        <w:t>План</w:t>
      </w:r>
    </w:p>
    <w:p w:rsidR="002218F1" w:rsidRDefault="002218F1" w:rsidP="002218F1">
      <w:pPr>
        <w:pStyle w:val="ConsPlusNormal"/>
        <w:jc w:val="center"/>
      </w:pPr>
      <w:r>
        <w:t>действий по ликвидации последствий аварийных ситуаций</w:t>
      </w:r>
    </w:p>
    <w:p w:rsidR="002218F1" w:rsidRDefault="002218F1" w:rsidP="002218F1">
      <w:pPr>
        <w:pStyle w:val="ConsPlusNormal"/>
        <w:jc w:val="center"/>
      </w:pPr>
      <w:r>
        <w:t>на системах теплоснабжения с применением электронного</w:t>
      </w:r>
    </w:p>
    <w:p w:rsidR="002218F1" w:rsidRDefault="002218F1" w:rsidP="002218F1">
      <w:pPr>
        <w:pStyle w:val="ConsPlusNormal"/>
        <w:jc w:val="center"/>
      </w:pPr>
      <w:r>
        <w:t>моделирования аварийных ситуаций на территории Бурлинского</w:t>
      </w:r>
    </w:p>
    <w:p w:rsidR="002218F1" w:rsidRDefault="002218F1" w:rsidP="002218F1">
      <w:pPr>
        <w:pStyle w:val="ConsPlusNormal"/>
        <w:jc w:val="center"/>
      </w:pPr>
      <w:r>
        <w:t>района Алтайского края</w:t>
      </w:r>
    </w:p>
    <w:p w:rsidR="002218F1" w:rsidRDefault="002218F1" w:rsidP="002218F1">
      <w:pPr>
        <w:pStyle w:val="ConsPlusNormal"/>
        <w:ind w:firstLine="540"/>
        <w:jc w:val="both"/>
      </w:pPr>
    </w:p>
    <w:p w:rsidR="002218F1" w:rsidRDefault="002218F1" w:rsidP="002218F1">
      <w:pPr>
        <w:pStyle w:val="ConsPlusNormal"/>
        <w:ind w:firstLine="540"/>
        <w:jc w:val="both"/>
      </w:pPr>
      <w:r>
        <w:t>1. Общие положения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1.1. План действий по ликвидации последствий аварийных ситуаций на системах теплоснабжения с применением электронного моделирования аварийных ситуаций (далее - План) разработан в целях координации деятельности должностных лиц администрации Бурлинского района, ресурсоснабжающей организации, потребителей тепловой энергии при решении вопросов, связанных с ликвидацией последствий аварийных ситуаций на системах теплоснабжения Бурлинского района.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1.2. 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кратковременное нарушение теплоснабжения объектов социальной сферы;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полное ограничение режима потребления тепловой энергии для объектов социальной сферы;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причинение вреда третьим лицам;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разрушение объектов теплоснабжения (котлов, тепловых сетей, котельных);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отсутствие теплоснабжения более 24 часов (одни сутки).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1.4. Основными задачами теплоснабжающей организации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1.5. Обязанности теплоснабжающей организации: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lastRenderedPageBreak/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производить работы по ликвидации аварии на обслуживаемых инженерных сетях в минимально установленные сроки;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доводить до единой дежурно-диспетчерской службы Романовского муниципального района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1.6. Взаимоотношения теплоснабжающей организации с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1.7. Потребители должны обеспечивать: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2.2. Задачами Плана являются: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организация работ по локализации и ликвидации аварийных ситуаций;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обеспечение работ по локализации и ликвидации аварийных ситуаций материально-техническими ресурсами;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3. Организация работ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lastRenderedPageBreak/>
        <w:t>3.1. Организация управления ликвидацией аварий на объектах теплоснабжения.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при администрации Бурлинского района Алтайского края (далее КЧС и ОПБ МР), на объектовом уровне - комиссия по предупреждению и ликвидации чрезвычайных ситуаций и обеспечению пожарной безопасности, осуществляющей эксплуатацию объекта.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Органами повседневного управления территориальной подсистемы являются: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на муниципальном уровне - ЕДДС по вопросам сбора, обработки и обмена информацией, оперативного реагирования и координации совместных действий ДДС организации, расположенной на территории Бурлинского района,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на объектовом уровне - дежурно-диспетчерская служба организации.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3.2. Силы и средства для ликвидации аварий на объектах теплоснабжения.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В режиме повседневной деятельности на объектах теплоснабжения осуществляется дежурство специалистов.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Время готовности к работам по ликвидации аварии - 45 мин.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К силам и средствам ликвидации аварий на объектах теплоснабжения относятся органы управления, силы и средства организаций независимо от их организационно-правовой формы и формы собственности (за исключением находящихся в федеральной собственности и государственной собственности Алтайского края), в функции которых входит решение задач обеспечения теплоснабжением, осуществляющих свою деятельность на территории Бурлинского района (далее - организации).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Для ликвидации аварий создаются и используются: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на муниципальном уровне - резервы финансовых и материальных ресурсов Бурлинского района;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на объектовом уровне - резервы финансовых и материальных ресурсов организации теплоснабжения;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- электронные модели схемы теплоснабжения в программном комплексе "Теплоэксперт" и программном комплексе ZULU для занесения оперативных данных с целью принятия своевременного решения по переключению потребителей в зоне аварийной ситуации.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Объемы резервов финансовых ресурсов (резервных фондов) определяются ежегодно и утверждаются решением Собрания депутатов Бурлинского муниципального района об утверждении бюджета на финансовый год (приказом руководителя организации).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lastRenderedPageBreak/>
        <w:t>3.3. Порядок действий по ликвидации аварий на объектах теплоснабжения. 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диспетчера ЕДДС, администрацию Бурлинского района не позднее 10 минут с момента происшествия чрезвычайной ситуации (далее - ЧС).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Теплоснабжающая организация с применением электронного моделирования аварийной ситуации в схеме теплоснабжения Бурлинского муниципального района разрабатывает возможные технические решения по ликвидации аварийной ситуации на объектах теплоснабжения.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О сложившейся обстановке администрация Бурлинского муниципального района информирует население через средства массовой информации, а также посредством размещения информации на официальном сайте администрации Бурлинского муниципального района в сети Интернет.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В случае необходимости привлечения дополнительных сил и средств к работам, руководитель работ докладывает Главе Бурлинского муниципального района (председателю комиссии по предупреждению и ликвидации чрезвычайных ситуаций и обеспечению пожарной безопасности), заместителю главы администрации Бурлинского муниципального района, курирующего вопросы жилищно-коммунального хозяйства, диспетчеру ЕДДС.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При угрозе возникновения чрезвычайной ситуации в результате аварии (аварийном</w:t>
      </w:r>
      <w:r w:rsidRPr="002218F1">
        <w:t xml:space="preserve"> </w:t>
      </w:r>
      <w:r>
        <w:t>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при администрации Бурлинского муниципального района Алтайского края.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Риски возникновения аварий, масштабы и последствия:</w:t>
      </w: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18"/>
        <w:gridCol w:w="1800"/>
        <w:gridCol w:w="2947"/>
        <w:gridCol w:w="1672"/>
        <w:gridCol w:w="2126"/>
      </w:tblGrid>
      <w:tr w:rsidR="002218F1" w:rsidTr="009520CA">
        <w:tc>
          <w:tcPr>
            <w:tcW w:w="133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Вид аварии</w:t>
            </w:r>
          </w:p>
        </w:tc>
        <w:tc>
          <w:tcPr>
            <w:tcW w:w="198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Причина аварии</w:t>
            </w:r>
          </w:p>
        </w:tc>
        <w:tc>
          <w:tcPr>
            <w:tcW w:w="3260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Масштаб аварии и последствия</w:t>
            </w:r>
          </w:p>
        </w:tc>
        <w:tc>
          <w:tcPr>
            <w:tcW w:w="184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Уровень реагирования</w:t>
            </w:r>
          </w:p>
        </w:tc>
        <w:tc>
          <w:tcPr>
            <w:tcW w:w="2347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Примечание</w:t>
            </w:r>
          </w:p>
        </w:tc>
      </w:tr>
      <w:tr w:rsidR="002218F1" w:rsidTr="009520CA">
        <w:tc>
          <w:tcPr>
            <w:tcW w:w="133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Остановка котельной</w:t>
            </w:r>
          </w:p>
        </w:tc>
        <w:tc>
          <w:tcPr>
            <w:tcW w:w="198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Прекращение подачи электроэнергии</w:t>
            </w:r>
          </w:p>
        </w:tc>
        <w:tc>
          <w:tcPr>
            <w:tcW w:w="3260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84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муниципальный</w:t>
            </w:r>
          </w:p>
        </w:tc>
        <w:tc>
          <w:tcPr>
            <w:tcW w:w="2347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  <w:tr w:rsidR="002218F1" w:rsidTr="009520CA">
        <w:tc>
          <w:tcPr>
            <w:tcW w:w="133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Остановка котельной</w:t>
            </w:r>
          </w:p>
        </w:tc>
        <w:tc>
          <w:tcPr>
            <w:tcW w:w="198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Прекращение подачи топлива</w:t>
            </w:r>
          </w:p>
        </w:tc>
        <w:tc>
          <w:tcPr>
            <w:tcW w:w="3260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Прекращение подачи горячей воды в систему отопления всех потребителей, понижение температуры в зданиях и жилых домах</w:t>
            </w:r>
          </w:p>
        </w:tc>
        <w:tc>
          <w:tcPr>
            <w:tcW w:w="184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объектовый (локальный)</w:t>
            </w:r>
          </w:p>
        </w:tc>
        <w:tc>
          <w:tcPr>
            <w:tcW w:w="2347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  <w:tr w:rsidR="002218F1" w:rsidTr="009520CA">
        <w:tc>
          <w:tcPr>
            <w:tcW w:w="133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Порыв тепловых сетей</w:t>
            </w:r>
          </w:p>
        </w:tc>
        <w:tc>
          <w:tcPr>
            <w:tcW w:w="198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Предельный износ, гидродинамические удары</w:t>
            </w:r>
          </w:p>
        </w:tc>
        <w:tc>
          <w:tcPr>
            <w:tcW w:w="3260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 xml:space="preserve">Прекращение подачи горячей воды в систему отопления всех потребителей, понижение </w:t>
            </w:r>
            <w:r w:rsidRPr="00F14A83">
              <w:lastRenderedPageBreak/>
              <w:t>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84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lastRenderedPageBreak/>
              <w:t>муниципальный</w:t>
            </w:r>
          </w:p>
        </w:tc>
        <w:tc>
          <w:tcPr>
            <w:tcW w:w="2347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  <w:tr w:rsidR="002218F1" w:rsidTr="009520CA">
        <w:tc>
          <w:tcPr>
            <w:tcW w:w="133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lastRenderedPageBreak/>
              <w:t>Порыв сетей водоснабжения</w:t>
            </w:r>
          </w:p>
        </w:tc>
        <w:tc>
          <w:tcPr>
            <w:tcW w:w="198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Предельный износ, повреждение на трассе</w:t>
            </w:r>
          </w:p>
        </w:tc>
        <w:tc>
          <w:tcPr>
            <w:tcW w:w="3260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Прекращение циркуляции в системе водо- и теплоснабжения</w:t>
            </w:r>
          </w:p>
        </w:tc>
        <w:tc>
          <w:tcPr>
            <w:tcW w:w="184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муниципальный</w:t>
            </w:r>
          </w:p>
        </w:tc>
        <w:tc>
          <w:tcPr>
            <w:tcW w:w="2347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</w:tbl>
    <w:p w:rsidR="002218F1" w:rsidRDefault="002218F1" w:rsidP="002218F1">
      <w:pPr>
        <w:pStyle w:val="ConsPlusNormal"/>
        <w:ind w:firstLine="540"/>
        <w:jc w:val="both"/>
      </w:pPr>
      <w:r>
        <w:t>Расчеты допустимого времени устранения технологических нарушений:</w:t>
      </w:r>
    </w:p>
    <w:p w:rsidR="002218F1" w:rsidRDefault="002218F1" w:rsidP="002218F1">
      <w:pPr>
        <w:pStyle w:val="ConsPlusNormal"/>
        <w:spacing w:before="240"/>
        <w:ind w:firstLine="540"/>
        <w:jc w:val="both"/>
      </w:pPr>
      <w:r>
        <w:t>а) на объектах водоснабжения:</w:t>
      </w:r>
    </w:p>
    <w:p w:rsidR="002218F1" w:rsidRDefault="002218F1" w:rsidP="002218F1">
      <w:pPr>
        <w:pStyle w:val="ConsPlusNormal"/>
        <w:ind w:firstLine="540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3506"/>
        <w:gridCol w:w="1843"/>
        <w:gridCol w:w="1677"/>
        <w:gridCol w:w="2115"/>
      </w:tblGrid>
      <w:tr w:rsidR="002218F1" w:rsidTr="009520CA">
        <w:tc>
          <w:tcPr>
            <w:tcW w:w="676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3881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2033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1848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2335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N п/п</w:t>
            </w:r>
          </w:p>
        </w:tc>
        <w:tc>
          <w:tcPr>
            <w:tcW w:w="388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Наименование технологического нарушения</w:t>
            </w:r>
          </w:p>
        </w:tc>
        <w:tc>
          <w:tcPr>
            <w:tcW w:w="203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Диаметр труб, мм</w:t>
            </w:r>
          </w:p>
        </w:tc>
        <w:tc>
          <w:tcPr>
            <w:tcW w:w="4183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Время устранения, ч, при глубине заложения труб, м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3881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2033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184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до 2</w:t>
            </w:r>
          </w:p>
        </w:tc>
        <w:tc>
          <w:tcPr>
            <w:tcW w:w="233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более 2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</w:t>
            </w:r>
          </w:p>
        </w:tc>
        <w:tc>
          <w:tcPr>
            <w:tcW w:w="388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Отключение водоснабжения</w:t>
            </w:r>
          </w:p>
        </w:tc>
        <w:tc>
          <w:tcPr>
            <w:tcW w:w="2033" w:type="dxa"/>
          </w:tcPr>
          <w:p w:rsidR="002218F1" w:rsidRPr="00F14A83" w:rsidRDefault="002218F1" w:rsidP="00F14A83">
            <w:pPr>
              <w:pStyle w:val="ConsPlusNormal"/>
            </w:pPr>
            <w:r w:rsidRPr="00F14A83">
              <w:t>до 400</w:t>
            </w:r>
          </w:p>
        </w:tc>
        <w:tc>
          <w:tcPr>
            <w:tcW w:w="184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8</w:t>
            </w:r>
          </w:p>
        </w:tc>
        <w:tc>
          <w:tcPr>
            <w:tcW w:w="233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12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</w:t>
            </w:r>
          </w:p>
        </w:tc>
        <w:tc>
          <w:tcPr>
            <w:tcW w:w="388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Отключение водоснабжения</w:t>
            </w:r>
          </w:p>
        </w:tc>
        <w:tc>
          <w:tcPr>
            <w:tcW w:w="2033" w:type="dxa"/>
          </w:tcPr>
          <w:p w:rsidR="002218F1" w:rsidRPr="00F14A83" w:rsidRDefault="002218F1" w:rsidP="00F14A83">
            <w:pPr>
              <w:pStyle w:val="ConsPlusNormal"/>
            </w:pPr>
            <w:r w:rsidRPr="00F14A83">
              <w:t>св. 400 до 1000</w:t>
            </w:r>
          </w:p>
        </w:tc>
        <w:tc>
          <w:tcPr>
            <w:tcW w:w="184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12</w:t>
            </w:r>
          </w:p>
        </w:tc>
        <w:tc>
          <w:tcPr>
            <w:tcW w:w="233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18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3</w:t>
            </w:r>
          </w:p>
        </w:tc>
        <w:tc>
          <w:tcPr>
            <w:tcW w:w="388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Отключение водоснабжения</w:t>
            </w:r>
          </w:p>
        </w:tc>
        <w:tc>
          <w:tcPr>
            <w:tcW w:w="2033" w:type="dxa"/>
          </w:tcPr>
          <w:p w:rsidR="002218F1" w:rsidRPr="00F14A83" w:rsidRDefault="002218F1" w:rsidP="00F14A83">
            <w:pPr>
              <w:pStyle w:val="ConsPlusNormal"/>
            </w:pPr>
            <w:r w:rsidRPr="00F14A83">
              <w:t>св. 1000</w:t>
            </w:r>
          </w:p>
        </w:tc>
        <w:tc>
          <w:tcPr>
            <w:tcW w:w="184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18</w:t>
            </w:r>
          </w:p>
        </w:tc>
        <w:tc>
          <w:tcPr>
            <w:tcW w:w="2335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24</w:t>
            </w:r>
          </w:p>
        </w:tc>
      </w:tr>
    </w:tbl>
    <w:p w:rsidR="002218F1" w:rsidRDefault="002218F1" w:rsidP="002218F1">
      <w:pPr>
        <w:pStyle w:val="ConsPlusNormal"/>
        <w:ind w:firstLine="540"/>
        <w:jc w:val="both"/>
      </w:pPr>
    </w:p>
    <w:p w:rsidR="002218F1" w:rsidRDefault="002218F1" w:rsidP="002218F1">
      <w:pPr>
        <w:pStyle w:val="ConsPlusNormal"/>
        <w:ind w:firstLine="540"/>
        <w:jc w:val="both"/>
      </w:pPr>
      <w:r>
        <w:t>б) на объектах теплоснабжения:</w:t>
      </w:r>
    </w:p>
    <w:p w:rsidR="002218F1" w:rsidRDefault="002218F1" w:rsidP="002218F1">
      <w:pPr>
        <w:pStyle w:val="ConsPlusNormal"/>
        <w:ind w:firstLine="540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1"/>
        <w:gridCol w:w="2333"/>
        <w:gridCol w:w="1492"/>
        <w:gridCol w:w="1340"/>
        <w:gridCol w:w="1009"/>
        <w:gridCol w:w="144"/>
        <w:gridCol w:w="867"/>
        <w:gridCol w:w="418"/>
        <w:gridCol w:w="1539"/>
      </w:tblGrid>
      <w:tr w:rsidR="002218F1" w:rsidTr="009520CA">
        <w:tc>
          <w:tcPr>
            <w:tcW w:w="676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2587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1648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1478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1109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1109" w:type="dxa"/>
            <w:gridSpan w:val="2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2166" w:type="dxa"/>
            <w:gridSpan w:val="2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N п/п</w:t>
            </w:r>
          </w:p>
        </w:tc>
        <w:tc>
          <w:tcPr>
            <w:tcW w:w="2587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Наименование технологического нарушения</w:t>
            </w:r>
          </w:p>
        </w:tc>
        <w:tc>
          <w:tcPr>
            <w:tcW w:w="164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Время на устранение</w:t>
            </w:r>
          </w:p>
        </w:tc>
        <w:tc>
          <w:tcPr>
            <w:tcW w:w="5862" w:type="dxa"/>
            <w:gridSpan w:val="6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Ожидаемая температура в жилых помещениях при температуре наружного воздуха, C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2587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1648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147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0</w:t>
            </w:r>
          </w:p>
        </w:tc>
        <w:tc>
          <w:tcPr>
            <w:tcW w:w="1266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-10</w:t>
            </w:r>
          </w:p>
        </w:tc>
        <w:tc>
          <w:tcPr>
            <w:tcW w:w="1417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-20</w:t>
            </w:r>
          </w:p>
        </w:tc>
        <w:tc>
          <w:tcPr>
            <w:tcW w:w="170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более -20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1.</w:t>
            </w:r>
          </w:p>
        </w:tc>
        <w:tc>
          <w:tcPr>
            <w:tcW w:w="2587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Отключение отопления</w:t>
            </w:r>
          </w:p>
        </w:tc>
        <w:tc>
          <w:tcPr>
            <w:tcW w:w="164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 часа</w:t>
            </w:r>
          </w:p>
        </w:tc>
        <w:tc>
          <w:tcPr>
            <w:tcW w:w="147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18</w:t>
            </w:r>
          </w:p>
        </w:tc>
        <w:tc>
          <w:tcPr>
            <w:tcW w:w="1266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18</w:t>
            </w:r>
          </w:p>
        </w:tc>
        <w:tc>
          <w:tcPr>
            <w:tcW w:w="1417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170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2.</w:t>
            </w:r>
          </w:p>
        </w:tc>
        <w:tc>
          <w:tcPr>
            <w:tcW w:w="2587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Отключение отопления</w:t>
            </w:r>
          </w:p>
        </w:tc>
        <w:tc>
          <w:tcPr>
            <w:tcW w:w="164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4 часа</w:t>
            </w:r>
          </w:p>
        </w:tc>
        <w:tc>
          <w:tcPr>
            <w:tcW w:w="1478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18</w:t>
            </w:r>
          </w:p>
        </w:tc>
        <w:tc>
          <w:tcPr>
            <w:tcW w:w="1266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1417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170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Отключение отопления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6 часов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10</w:t>
            </w:r>
          </w:p>
        </w:tc>
      </w:tr>
      <w:tr w:rsidR="002218F1" w:rsidTr="009520C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Отключение отопления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8 часов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10</w:t>
            </w:r>
          </w:p>
        </w:tc>
      </w:tr>
    </w:tbl>
    <w:p w:rsidR="002218F1" w:rsidRDefault="002218F1" w:rsidP="002218F1">
      <w:pPr>
        <w:pStyle w:val="ConsPlusNormal"/>
        <w:ind w:firstLine="540"/>
        <w:jc w:val="both"/>
      </w:pPr>
    </w:p>
    <w:p w:rsidR="002218F1" w:rsidRDefault="002218F1" w:rsidP="002218F1">
      <w:pPr>
        <w:pStyle w:val="ConsPlusNormal"/>
        <w:ind w:firstLine="540"/>
        <w:jc w:val="both"/>
      </w:pPr>
      <w:r>
        <w:t>в) на объектах электроснабжения:</w:t>
      </w:r>
    </w:p>
    <w:p w:rsidR="002218F1" w:rsidRDefault="002218F1" w:rsidP="002218F1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6"/>
        <w:gridCol w:w="5729"/>
        <w:gridCol w:w="3511"/>
      </w:tblGrid>
      <w:tr w:rsidR="002218F1" w:rsidTr="00F14A83">
        <w:tc>
          <w:tcPr>
            <w:tcW w:w="676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5729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3511" w:type="dxa"/>
            <w:tcBorders>
              <w:top w:val="nil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  <w:tr w:rsidR="002218F1" w:rsidTr="00F14A8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lastRenderedPageBreak/>
              <w:t>N п/п</w:t>
            </w:r>
          </w:p>
        </w:tc>
        <w:tc>
          <w:tcPr>
            <w:tcW w:w="5729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Наименование технологического нарушения</w:t>
            </w:r>
          </w:p>
        </w:tc>
        <w:tc>
          <w:tcPr>
            <w:tcW w:w="351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Время устранения</w:t>
            </w:r>
          </w:p>
        </w:tc>
      </w:tr>
      <w:tr w:rsidR="002218F1" w:rsidTr="00F14A83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7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</w:t>
            </w:r>
          </w:p>
        </w:tc>
        <w:tc>
          <w:tcPr>
            <w:tcW w:w="5729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Отключение электроснабжения</w:t>
            </w:r>
          </w:p>
        </w:tc>
        <w:tc>
          <w:tcPr>
            <w:tcW w:w="3511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 часа</w:t>
            </w:r>
          </w:p>
        </w:tc>
      </w:tr>
    </w:tbl>
    <w:p w:rsidR="00C46735" w:rsidRDefault="00C46735" w:rsidP="002218F1">
      <w:pPr>
        <w:tabs>
          <w:tab w:val="left" w:pos="1590"/>
        </w:tabs>
        <w:rPr>
          <w:szCs w:val="26"/>
          <w:lang w:val="en-US"/>
        </w:rPr>
      </w:pPr>
    </w:p>
    <w:p w:rsidR="00566AC5" w:rsidRDefault="00566AC5" w:rsidP="002218F1">
      <w:pPr>
        <w:tabs>
          <w:tab w:val="left" w:pos="1590"/>
        </w:tabs>
        <w:rPr>
          <w:szCs w:val="26"/>
          <w:lang w:val="en-US"/>
        </w:rPr>
      </w:pPr>
    </w:p>
    <w:p w:rsidR="00566AC5" w:rsidRPr="00566AC5" w:rsidRDefault="00566AC5" w:rsidP="002218F1">
      <w:pPr>
        <w:tabs>
          <w:tab w:val="left" w:pos="1590"/>
        </w:tabs>
        <w:rPr>
          <w:szCs w:val="26"/>
          <w:lang w:val="en-US"/>
        </w:rPr>
      </w:pPr>
    </w:p>
    <w:p w:rsidR="002218F1" w:rsidRDefault="002218F1" w:rsidP="002218F1">
      <w:pPr>
        <w:pStyle w:val="ConsPlusNormal"/>
        <w:jc w:val="right"/>
      </w:pPr>
      <w:r>
        <w:t>Приложение</w:t>
      </w:r>
    </w:p>
    <w:p w:rsidR="002218F1" w:rsidRDefault="002218F1" w:rsidP="002218F1">
      <w:pPr>
        <w:pStyle w:val="ConsPlusNormal"/>
        <w:jc w:val="right"/>
      </w:pPr>
      <w:r>
        <w:t>к Плану действий по ликвидации</w:t>
      </w:r>
    </w:p>
    <w:p w:rsidR="002218F1" w:rsidRDefault="002218F1" w:rsidP="002218F1">
      <w:pPr>
        <w:pStyle w:val="ConsPlusNormal"/>
        <w:jc w:val="right"/>
      </w:pPr>
      <w:r>
        <w:t>последствий аварийных ситуаций</w:t>
      </w:r>
    </w:p>
    <w:p w:rsidR="002218F1" w:rsidRDefault="002218F1" w:rsidP="002218F1">
      <w:pPr>
        <w:pStyle w:val="ConsPlusNormal"/>
        <w:jc w:val="right"/>
      </w:pPr>
      <w:r>
        <w:t>на системах теплоснабжения</w:t>
      </w:r>
    </w:p>
    <w:p w:rsidR="002218F1" w:rsidRDefault="002218F1" w:rsidP="002218F1">
      <w:pPr>
        <w:pStyle w:val="ConsPlusNormal"/>
        <w:jc w:val="right"/>
      </w:pPr>
      <w:r>
        <w:t>с применением электронного</w:t>
      </w:r>
    </w:p>
    <w:p w:rsidR="002218F1" w:rsidRDefault="002218F1" w:rsidP="002218F1">
      <w:pPr>
        <w:pStyle w:val="ConsPlusNormal"/>
        <w:jc w:val="right"/>
      </w:pPr>
      <w:r>
        <w:t>моделирования аварийных ситуаций</w:t>
      </w:r>
    </w:p>
    <w:p w:rsidR="002218F1" w:rsidRDefault="002218F1" w:rsidP="002218F1">
      <w:pPr>
        <w:pStyle w:val="ConsPlusNormal"/>
        <w:ind w:firstLine="540"/>
        <w:jc w:val="both"/>
      </w:pPr>
    </w:p>
    <w:p w:rsidR="002218F1" w:rsidRDefault="002218F1" w:rsidP="002218F1">
      <w:pPr>
        <w:pStyle w:val="ConsPlusNormal"/>
        <w:jc w:val="center"/>
      </w:pPr>
      <w:r>
        <w:t>Порядок</w:t>
      </w:r>
    </w:p>
    <w:p w:rsidR="002218F1" w:rsidRDefault="002218F1" w:rsidP="002218F1">
      <w:pPr>
        <w:pStyle w:val="ConsPlusNormal"/>
        <w:jc w:val="center"/>
      </w:pPr>
      <w:r>
        <w:t>действий Бурлинског районного звена ЧС при аварийном</w:t>
      </w:r>
    </w:p>
    <w:p w:rsidR="002218F1" w:rsidRDefault="002218F1" w:rsidP="002218F1">
      <w:pPr>
        <w:pStyle w:val="ConsPlusNormal"/>
        <w:jc w:val="center"/>
      </w:pPr>
      <w:r>
        <w:t>отключении систем жизнеобеспечения населения в жилых домах</w:t>
      </w:r>
    </w:p>
    <w:p w:rsidR="002218F1" w:rsidRDefault="002218F1" w:rsidP="002218F1">
      <w:pPr>
        <w:pStyle w:val="ConsPlusNormal"/>
        <w:jc w:val="center"/>
      </w:pPr>
      <w:r>
        <w:t>на сутки и более (в условиях критически низких температур</w:t>
      </w:r>
    </w:p>
    <w:p w:rsidR="002218F1" w:rsidRDefault="002218F1" w:rsidP="002218F1">
      <w:pPr>
        <w:pStyle w:val="ConsPlusNormal"/>
        <w:jc w:val="center"/>
      </w:pPr>
      <w:r>
        <w:t>окружающего воздуха)</w:t>
      </w:r>
    </w:p>
    <w:p w:rsidR="002218F1" w:rsidRDefault="002218F1" w:rsidP="002218F1">
      <w:pPr>
        <w:tabs>
          <w:tab w:val="left" w:pos="1590"/>
        </w:tabs>
        <w:rPr>
          <w:szCs w:val="26"/>
        </w:rPr>
      </w:pPr>
    </w:p>
    <w:p w:rsidR="002218F1" w:rsidRPr="002218F1" w:rsidRDefault="002218F1" w:rsidP="002218F1">
      <w:pPr>
        <w:rPr>
          <w:szCs w:val="26"/>
        </w:rPr>
      </w:pPr>
    </w:p>
    <w:p w:rsidR="002218F1" w:rsidRDefault="002218F1" w:rsidP="002218F1">
      <w:pPr>
        <w:rPr>
          <w:szCs w:val="26"/>
        </w:rPr>
      </w:pPr>
    </w:p>
    <w:p w:rsidR="002218F1" w:rsidRPr="002218F1" w:rsidRDefault="002218F1" w:rsidP="002218F1">
      <w:pPr>
        <w:tabs>
          <w:tab w:val="left" w:pos="1175"/>
        </w:tabs>
        <w:rPr>
          <w:szCs w:val="26"/>
        </w:rPr>
      </w:pPr>
      <w:r>
        <w:rPr>
          <w:szCs w:val="26"/>
        </w:rPr>
        <w:tab/>
      </w: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3510"/>
        <w:gridCol w:w="695"/>
        <w:gridCol w:w="1656"/>
        <w:gridCol w:w="16"/>
        <w:gridCol w:w="3263"/>
      </w:tblGrid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N</w:t>
            </w:r>
          </w:p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п/п</w:t>
            </w:r>
          </w:p>
        </w:tc>
        <w:tc>
          <w:tcPr>
            <w:tcW w:w="4205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Мероприятия</w:t>
            </w:r>
          </w:p>
        </w:tc>
        <w:tc>
          <w:tcPr>
            <w:tcW w:w="1672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Срок исполнения</w:t>
            </w:r>
          </w:p>
        </w:tc>
        <w:tc>
          <w:tcPr>
            <w:tcW w:w="326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Исполнитель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center"/>
            </w:pPr>
            <w:r w:rsidRPr="00F14A83">
              <w:t>1</w:t>
            </w:r>
          </w:p>
        </w:tc>
        <w:tc>
          <w:tcPr>
            <w:tcW w:w="4205" w:type="dxa"/>
            <w:gridSpan w:val="2"/>
          </w:tcPr>
          <w:p w:rsidR="002218F1" w:rsidRPr="00F14A83" w:rsidRDefault="002218F1" w:rsidP="00F14A83">
            <w:pPr>
              <w:pStyle w:val="ConsPlusNormal"/>
              <w:jc w:val="center"/>
            </w:pPr>
            <w:r w:rsidRPr="00F14A83">
              <w:t>2</w:t>
            </w:r>
          </w:p>
        </w:tc>
        <w:tc>
          <w:tcPr>
            <w:tcW w:w="1672" w:type="dxa"/>
            <w:gridSpan w:val="2"/>
          </w:tcPr>
          <w:p w:rsidR="002218F1" w:rsidRPr="00F14A83" w:rsidRDefault="002218F1" w:rsidP="00F14A83">
            <w:pPr>
              <w:pStyle w:val="ConsPlusNormal"/>
              <w:jc w:val="center"/>
            </w:pPr>
            <w:r w:rsidRPr="00F14A83">
              <w:t>3</w:t>
            </w:r>
          </w:p>
        </w:tc>
        <w:tc>
          <w:tcPr>
            <w:tcW w:w="3263" w:type="dxa"/>
          </w:tcPr>
          <w:p w:rsidR="002218F1" w:rsidRPr="00F14A83" w:rsidRDefault="002218F1" w:rsidP="00F14A83">
            <w:pPr>
              <w:pStyle w:val="ConsPlusNormal"/>
              <w:jc w:val="center"/>
            </w:pPr>
            <w:r w:rsidRPr="00F14A83">
              <w:t>4</w:t>
            </w:r>
          </w:p>
        </w:tc>
      </w:tr>
      <w:tr w:rsidR="002218F1" w:rsidTr="009520CA">
        <w:tc>
          <w:tcPr>
            <w:tcW w:w="9763" w:type="dxa"/>
            <w:gridSpan w:val="6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При возникновении аварии на коммунальных системах жизнеобеспечения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</w:t>
            </w:r>
          </w:p>
        </w:tc>
        <w:tc>
          <w:tcPr>
            <w:tcW w:w="4205" w:type="dxa"/>
            <w:gridSpan w:val="2"/>
          </w:tcPr>
          <w:p w:rsidR="002218F1" w:rsidRPr="00F14A83" w:rsidRDefault="002218F1" w:rsidP="00F14A83">
            <w:pPr>
              <w:pStyle w:val="ConsPlusNormal"/>
            </w:pPr>
            <w:r w:rsidRPr="00F14A83">
              <w:t>При поступлении информации (сигнала) в дежурно-диспетчерские службы ресурсоснабжающих организаций (далее - ДДС РСО), организаций об аварии на коммунально-технических системах жизнеобеспечения населения:</w:t>
            </w:r>
          </w:p>
        </w:tc>
        <w:tc>
          <w:tcPr>
            <w:tcW w:w="1656" w:type="dxa"/>
            <w:vMerge w:val="restart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Немедленно</w:t>
            </w:r>
          </w:p>
        </w:tc>
        <w:tc>
          <w:tcPr>
            <w:tcW w:w="3279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4205" w:type="dxa"/>
            <w:gridSpan w:val="2"/>
          </w:tcPr>
          <w:p w:rsidR="002218F1" w:rsidRPr="00F14A83" w:rsidRDefault="002218F1" w:rsidP="00F14A83">
            <w:pPr>
              <w:pStyle w:val="ConsPlusNormal"/>
            </w:pPr>
            <w:r w:rsidRPr="00F14A83"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</w:t>
            </w:r>
          </w:p>
        </w:tc>
        <w:tc>
          <w:tcPr>
            <w:tcW w:w="1656" w:type="dxa"/>
            <w:vMerge/>
          </w:tcPr>
          <w:p w:rsidR="002218F1" w:rsidRPr="00F14A83" w:rsidRDefault="002218F1" w:rsidP="00F14A83">
            <w:pPr>
              <w:pStyle w:val="ConsPlusNormal"/>
            </w:pPr>
          </w:p>
        </w:tc>
        <w:tc>
          <w:tcPr>
            <w:tcW w:w="3279" w:type="dxa"/>
            <w:gridSpan w:val="2"/>
          </w:tcPr>
          <w:p w:rsidR="002218F1" w:rsidRPr="00F14A83" w:rsidRDefault="002218F1" w:rsidP="00F14A83">
            <w:pPr>
              <w:pStyle w:val="ConsPlusNormal"/>
            </w:pPr>
            <w:r w:rsidRPr="00F14A83">
              <w:t>ДДС РСО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4205" w:type="dxa"/>
            <w:gridSpan w:val="2"/>
          </w:tcPr>
          <w:p w:rsidR="002218F1" w:rsidRPr="00F14A83" w:rsidRDefault="002218F1" w:rsidP="00F14A83">
            <w:pPr>
              <w:pStyle w:val="ConsPlusNormal"/>
            </w:pPr>
            <w:r w:rsidRPr="00F14A83">
              <w:t>принятие мер по бесперебойному обеспечению теплом и электроэнергией объектов жизнеобеспечения населения муниципального образования</w:t>
            </w:r>
          </w:p>
        </w:tc>
        <w:tc>
          <w:tcPr>
            <w:tcW w:w="1656" w:type="dxa"/>
            <w:vMerge/>
          </w:tcPr>
          <w:p w:rsidR="002218F1" w:rsidRPr="00F14A83" w:rsidRDefault="002218F1" w:rsidP="00F14A83">
            <w:pPr>
              <w:pStyle w:val="ConsPlusNormal"/>
            </w:pPr>
          </w:p>
        </w:tc>
        <w:tc>
          <w:tcPr>
            <w:tcW w:w="3279" w:type="dxa"/>
            <w:gridSpan w:val="2"/>
          </w:tcPr>
          <w:p w:rsidR="002218F1" w:rsidRPr="00F14A83" w:rsidRDefault="002218F1" w:rsidP="00F14A83">
            <w:pPr>
              <w:pStyle w:val="ConsPlusNormal"/>
            </w:pPr>
            <w:r w:rsidRPr="00F14A83">
              <w:t>Аварийно-восстановительные бригады, ДДС РСО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4205" w:type="dxa"/>
            <w:gridSpan w:val="2"/>
          </w:tcPr>
          <w:p w:rsidR="002218F1" w:rsidRPr="00F14A83" w:rsidRDefault="002218F1" w:rsidP="00F14A83">
            <w:pPr>
              <w:pStyle w:val="ConsPlusNormal"/>
            </w:pPr>
            <w:r w:rsidRPr="00F14A83">
              <w:t>организация электроснабжения объектов жизнеобеспечения населения по обводным каналам; организация работ по восстановлению линий электропередач и систем жизнеобеспечения при авариях на них</w:t>
            </w:r>
          </w:p>
        </w:tc>
        <w:tc>
          <w:tcPr>
            <w:tcW w:w="1656" w:type="dxa"/>
            <w:vMerge/>
          </w:tcPr>
          <w:p w:rsidR="002218F1" w:rsidRPr="00F14A83" w:rsidRDefault="002218F1" w:rsidP="00F14A83">
            <w:pPr>
              <w:pStyle w:val="ConsPlusNormal"/>
            </w:pPr>
          </w:p>
        </w:tc>
        <w:tc>
          <w:tcPr>
            <w:tcW w:w="3279" w:type="dxa"/>
            <w:gridSpan w:val="2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Аварийно-восстановительные бригады, ДДС РСО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</w:pPr>
            <w:r w:rsidRPr="00F14A83"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1656" w:type="dxa"/>
            <w:vMerge/>
          </w:tcPr>
          <w:p w:rsidR="002218F1" w:rsidRPr="00F14A83" w:rsidRDefault="002218F1" w:rsidP="00F14A83">
            <w:pPr>
              <w:pStyle w:val="ConsPlusNormal"/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Аварийно-восстановительные бригады, ДДС РСО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сбор от ДДС РСО и обобщение сведений 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1656" w:type="dxa"/>
            <w:vMerge/>
          </w:tcPr>
          <w:p w:rsidR="002218F1" w:rsidRPr="00F14A83" w:rsidRDefault="002218F1" w:rsidP="00F14A83">
            <w:pPr>
              <w:pStyle w:val="ConsPlusNormal"/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ЕДДС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Усиление ДДС РСО и ЕДДС (при необходимости)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+ 1 ч 30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ЕДДС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3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</w:pPr>
            <w:r w:rsidRPr="00F14A83"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1656" w:type="dxa"/>
            <w:vMerge w:val="restart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(0 ч 30 мин - 1 ч 00 мин)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РСО, аварийно-восстановительные бригады РСО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подключение дополнительных источников энергоснабжения (освещения) для работы в темное время суток</w:t>
            </w:r>
          </w:p>
        </w:tc>
        <w:tc>
          <w:tcPr>
            <w:tcW w:w="1656" w:type="dxa"/>
            <w:vMerge/>
          </w:tcPr>
          <w:p w:rsidR="002218F1" w:rsidRPr="00F14A83" w:rsidRDefault="002218F1" w:rsidP="00F14A83">
            <w:pPr>
              <w:pStyle w:val="ConsPlusNormal"/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РСО, аварийно-восстановительные бригады РСО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обеспечение бесперебойной подачи тепла в жилые кварталы</w:t>
            </w:r>
          </w:p>
        </w:tc>
        <w:tc>
          <w:tcPr>
            <w:tcW w:w="1656" w:type="dxa"/>
            <w:vMerge/>
          </w:tcPr>
          <w:p w:rsidR="002218F1" w:rsidRPr="00F14A83" w:rsidRDefault="002218F1" w:rsidP="00F14A83">
            <w:pPr>
              <w:pStyle w:val="ConsPlusNormal"/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Аварийно-восстановительные бригады РСО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4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При поступлении сигнала в администрацию Бурлинского муниципального района об аварии на коммунальных системах жизнеобеспечения:</w:t>
            </w:r>
          </w:p>
        </w:tc>
        <w:tc>
          <w:tcPr>
            <w:tcW w:w="1656" w:type="dxa"/>
            <w:vMerge w:val="restart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Немедленно, Ч + 1 ч 30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 xml:space="preserve">оповещение и сбор комиссии по ЧС и ОПБ (по решению председателя КЧС и ОПБ МР при критически низких температурах, остановке котельных, водозаборов, прекращении отопления жилых домов, учреждений </w:t>
            </w:r>
            <w:r w:rsidRPr="00F14A83">
              <w:lastRenderedPageBreak/>
              <w:t>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1656" w:type="dxa"/>
            <w:vMerge/>
          </w:tcPr>
          <w:p w:rsidR="002218F1" w:rsidRPr="00F14A83" w:rsidRDefault="002218F1" w:rsidP="00F14A83">
            <w:pPr>
              <w:pStyle w:val="ConsPlusNormal"/>
              <w:jc w:val="both"/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ЕДДС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lastRenderedPageBreak/>
              <w:t>5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энергоснабжения, в том числе с применением электронного моделирования аварийной ситуации в схеме теплоснабжения Бурлинского муниципального района, выполненной на базе программного комплекса "Теплоэксперт" и программного комплекса ZULU, и выдача рекомендаций в администрацию муниципального района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+ 2 ч 00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ТСО,</w:t>
            </w:r>
          </w:p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ЕДДС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6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</w:pPr>
            <w:r w:rsidRPr="00F14A83">
              <w:t>Проведение заседания КЧС и ОПБ МР, принятие решения КЧС и ОПБ, подготовка постановления администрации Бурлинского муниципального района о введении режима "Повышенная готовность".</w:t>
            </w:r>
          </w:p>
          <w:p w:rsidR="002218F1" w:rsidRPr="00F14A83" w:rsidRDefault="002218F1" w:rsidP="00F14A83">
            <w:pPr>
              <w:pStyle w:val="ConsPlusNormal"/>
            </w:pPr>
            <w:r w:rsidRPr="00F14A83">
              <w:t>(при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(1 ч 30 мин - 2 ч 30 мин)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Председатель КЧС и ОПБ МР, 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7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Организация работы оперативной группы при КЧС и ОПБ МР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+ 2 ч 30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Председатель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8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</w:pPr>
            <w:r w:rsidRPr="00F14A83">
              <w:t>Уточнение (при необходимости): - пунктов временного размещения и пунктов длительного проживания эвакуируемого населения; - планов эвакуации населения из зоны чрезвычайной ситуации. Планирование обеспечения эвакуируемого населения питанием и материальными средствами первой необходимости. Принятие непосредственного участия в эвакуации населения и размещении эвакуируемых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+ 2 ч 30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Эвакуационная комиссия Бурлинского муниципального района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lastRenderedPageBreak/>
              <w:t>9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Перевод ОДС в режим Повышенная готовность (по решению Главы Бурлинского муниципального района). Организация взаимодействия с органами исполнительной власти по проведению аварийно-спасательных и других неотложных работ (АСДНР) (при необходимости)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+ 2 ч 30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Председатель КЧС и ОПБ МР, 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10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Выезд оперативной группы МР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 (по решению главы Бурлинского муниципального района).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(2 ч 00 мин - 3 час 00 мин)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11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Организация несения круглосуточного дежурства руководящего состава администрации Бурлинского муниципального района (по решению главы Бурлинского муниципального района)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+ 3 ч 00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12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+ 3 ч 00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13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Оповещение населения об аварии на коммунально-энергетических сетях (при необходимости)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+ 3 ч 00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14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Принятие дополнительных мер по обеспечению устойчивого функционирования отраслей и объектов экономики, жизнеобеспечению населения Бурлинского муниципального района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+ 3 ч 00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15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 xml:space="preserve">Организация сбора и обобщения информации: - о ходе развития аварии и проведения работ по ее ликвидации; - о состоянии безопасности объектов жизнеобеспечения населения Бурлинского муниципального района; - о состоянии отопительных котельных, </w:t>
            </w:r>
            <w:r w:rsidRPr="00F14A83">
              <w:lastRenderedPageBreak/>
              <w:t>тепловых пунктов, систем энергоснабжения, о наличии резервного топлива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lastRenderedPageBreak/>
              <w:t>Через каждый 1 час (в течение первых суток), 2 часа (в последующие сутки)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lastRenderedPageBreak/>
              <w:t>16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Организация контроля за устойчивой работой объектов и систем жизнеобеспечения населения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В ходе ликвидации аварии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КЧС и ОПБ МР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17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Проведение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+ 3 ч 00 мин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Отдел полиции</w:t>
            </w:r>
          </w:p>
        </w:tc>
      </w:tr>
      <w:tr w:rsidR="002218F1" w:rsidTr="009520C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18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2218F1">
            <w:pPr>
              <w:pStyle w:val="ConsPlusNormal"/>
            </w:pPr>
            <w:r w:rsidRPr="00F14A83"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1656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По решению председателя комиссии по ликвидации ЧС и ОПБ Романовского муниципального района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Аварийно-восстановительные бригады ресурсоснабжающих организаций</w:t>
            </w:r>
          </w:p>
        </w:tc>
      </w:tr>
      <w:tr w:rsidR="002218F1" w:rsidTr="009520CA">
        <w:tc>
          <w:tcPr>
            <w:tcW w:w="9763" w:type="dxa"/>
            <w:gridSpan w:val="6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19</w:t>
            </w:r>
          </w:p>
        </w:tc>
        <w:tc>
          <w:tcPr>
            <w:tcW w:w="3510" w:type="dxa"/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Принятие решения КЧС и ОПБ, подготовка постановления администрации Романовского муниципального района о переводе Бурлинского районного звена ЧС в режим Чрезвычайной ситуации</w:t>
            </w:r>
          </w:p>
        </w:tc>
        <w:tc>
          <w:tcPr>
            <w:tcW w:w="2367" w:type="dxa"/>
            <w:gridSpan w:val="3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 + 24 час 00 мин</w:t>
            </w:r>
          </w:p>
        </w:tc>
        <w:tc>
          <w:tcPr>
            <w:tcW w:w="326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Председатель КЧС и ОПБ МР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20</w:t>
            </w:r>
          </w:p>
        </w:tc>
        <w:tc>
          <w:tcPr>
            <w:tcW w:w="3510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Усиление группировки сил и средств, необходимых для ликвидации ЧС. Приведение в готовность нештатных формирований по обеспечению выполнения мероприятий по гражданской обороне (НФГО). Определение количества сил и средств, направляемых для оказания помощи в ликвидации ЧС</w:t>
            </w:r>
          </w:p>
        </w:tc>
        <w:tc>
          <w:tcPr>
            <w:tcW w:w="2367" w:type="dxa"/>
            <w:gridSpan w:val="3"/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По решению председателя комиссии по ликвидации ЧС и ОПБ Бурлинского муниципального района</w:t>
            </w:r>
          </w:p>
        </w:tc>
        <w:tc>
          <w:tcPr>
            <w:tcW w:w="3263" w:type="dxa"/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Администрация Бурлинского муниципального района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21</w:t>
            </w:r>
          </w:p>
        </w:tc>
        <w:tc>
          <w:tcPr>
            <w:tcW w:w="3510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2367" w:type="dxa"/>
            <w:gridSpan w:val="3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Через каждые 2 часа</w:t>
            </w:r>
          </w:p>
        </w:tc>
        <w:tc>
          <w:tcPr>
            <w:tcW w:w="326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при КЧС и ОПБ МР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lastRenderedPageBreak/>
              <w:t>22</w:t>
            </w:r>
          </w:p>
        </w:tc>
        <w:tc>
          <w:tcPr>
            <w:tcW w:w="3510" w:type="dxa"/>
          </w:tcPr>
          <w:p w:rsidR="002218F1" w:rsidRPr="00F14A83" w:rsidRDefault="002218F1" w:rsidP="00F14A83">
            <w:pPr>
              <w:pStyle w:val="ConsPlusNormal"/>
            </w:pPr>
            <w:r w:rsidRPr="00F14A83">
              <w:t>Подготовка проекта распоряжения о переводе Бурлинского районного звена ЧС в режим</w:t>
            </w:r>
          </w:p>
          <w:p w:rsidR="002218F1" w:rsidRPr="00F14A83" w:rsidRDefault="002218F1" w:rsidP="00F14A83">
            <w:pPr>
              <w:pStyle w:val="ConsPlusNormal"/>
            </w:pPr>
            <w:r w:rsidRPr="00F14A83">
              <w:t>повседневной деятельности</w:t>
            </w:r>
          </w:p>
        </w:tc>
        <w:tc>
          <w:tcPr>
            <w:tcW w:w="2367" w:type="dxa"/>
            <w:gridSpan w:val="3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При обеспечении устойчивого функционирования объектов жизнеобеспечения населения</w:t>
            </w:r>
          </w:p>
        </w:tc>
        <w:tc>
          <w:tcPr>
            <w:tcW w:w="326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при КЧС и ОПБ МР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23</w:t>
            </w:r>
          </w:p>
        </w:tc>
        <w:tc>
          <w:tcPr>
            <w:tcW w:w="3510" w:type="dxa"/>
          </w:tcPr>
          <w:p w:rsidR="002218F1" w:rsidRPr="00F14A83" w:rsidRDefault="002218F1" w:rsidP="002218F1">
            <w:pPr>
              <w:pStyle w:val="ConsPlusNormal"/>
            </w:pPr>
            <w:r w:rsidRPr="00F14A83">
              <w:t>Доведение распоряжения главы Бурлинского муниципального района о переводе Бурлинского районного звена ЧС в режим ПОВСЕДНЕВНОЙ ДЕЯТЕЛЬНОСТИ</w:t>
            </w:r>
          </w:p>
        </w:tc>
        <w:tc>
          <w:tcPr>
            <w:tcW w:w="2367" w:type="dxa"/>
            <w:gridSpan w:val="3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По завершении работ по ликвидации ЧС</w:t>
            </w:r>
          </w:p>
        </w:tc>
        <w:tc>
          <w:tcPr>
            <w:tcW w:w="326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Оперативная группа КЧС и ОПБ МР, диспетчер ЕДДС</w:t>
            </w:r>
          </w:p>
        </w:tc>
      </w:tr>
      <w:tr w:rsidR="002218F1" w:rsidTr="009520CA">
        <w:tc>
          <w:tcPr>
            <w:tcW w:w="623" w:type="dxa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24</w:t>
            </w:r>
          </w:p>
        </w:tc>
        <w:tc>
          <w:tcPr>
            <w:tcW w:w="3510" w:type="dxa"/>
          </w:tcPr>
          <w:p w:rsidR="002218F1" w:rsidRPr="00F14A83" w:rsidRDefault="002218F1" w:rsidP="00F14A83">
            <w:pPr>
              <w:pStyle w:val="ConsPlusNormal"/>
            </w:pPr>
            <w:r w:rsidRPr="00F14A83"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2367" w:type="dxa"/>
            <w:gridSpan w:val="3"/>
          </w:tcPr>
          <w:p w:rsidR="002218F1" w:rsidRPr="00F14A83" w:rsidRDefault="002218F1" w:rsidP="00F14A83">
            <w:pPr>
              <w:pStyle w:val="ConsPlusNormal"/>
              <w:jc w:val="both"/>
            </w:pPr>
            <w:r w:rsidRPr="00F14A83">
              <w:t>В течение месяца после ликвидации ЧС</w:t>
            </w:r>
          </w:p>
        </w:tc>
        <w:tc>
          <w:tcPr>
            <w:tcW w:w="3263" w:type="dxa"/>
          </w:tcPr>
          <w:p w:rsidR="002218F1" w:rsidRPr="00F14A83" w:rsidRDefault="002218F1" w:rsidP="002218F1">
            <w:pPr>
              <w:pStyle w:val="ConsPlusNormal"/>
              <w:jc w:val="both"/>
            </w:pPr>
            <w:r w:rsidRPr="00F14A83">
              <w:t>Председатель комиссии по ЧС и ОПБ Бурлинского муниципального района</w:t>
            </w:r>
          </w:p>
        </w:tc>
      </w:tr>
    </w:tbl>
    <w:p w:rsidR="002218F1" w:rsidRPr="002218F1" w:rsidRDefault="002218F1" w:rsidP="002218F1">
      <w:pPr>
        <w:tabs>
          <w:tab w:val="left" w:pos="1175"/>
        </w:tabs>
        <w:rPr>
          <w:szCs w:val="26"/>
        </w:rPr>
      </w:pPr>
    </w:p>
    <w:sectPr w:rsidR="002218F1" w:rsidRPr="002218F1" w:rsidSect="001702D3">
      <w:headerReference w:type="default" r:id="rId7"/>
      <w:pgSz w:w="11906" w:h="16838"/>
      <w:pgMar w:top="1135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795" w:rsidRDefault="005C1795" w:rsidP="00D1652A">
      <w:r>
        <w:separator/>
      </w:r>
    </w:p>
  </w:endnote>
  <w:endnote w:type="continuationSeparator" w:id="0">
    <w:p w:rsidR="005C1795" w:rsidRDefault="005C1795" w:rsidP="00D1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795" w:rsidRDefault="005C1795" w:rsidP="00D1652A">
      <w:r>
        <w:separator/>
      </w:r>
    </w:p>
  </w:footnote>
  <w:footnote w:type="continuationSeparator" w:id="0">
    <w:p w:rsidR="005C1795" w:rsidRDefault="005C1795" w:rsidP="00D1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52A" w:rsidRDefault="002218F1" w:rsidP="00D1652A">
    <w:pPr>
      <w:pStyle w:val="a7"/>
      <w:tabs>
        <w:tab w:val="clear" w:pos="4677"/>
        <w:tab w:val="clear" w:pos="9355"/>
        <w:tab w:val="left" w:pos="821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6D7D"/>
    <w:multiLevelType w:val="multilevel"/>
    <w:tmpl w:val="5002B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BB5"/>
    <w:rsid w:val="000130BD"/>
    <w:rsid w:val="00040740"/>
    <w:rsid w:val="00050340"/>
    <w:rsid w:val="000528A3"/>
    <w:rsid w:val="00054EE8"/>
    <w:rsid w:val="00092641"/>
    <w:rsid w:val="000A2B77"/>
    <w:rsid w:val="000B4289"/>
    <w:rsid w:val="001201F4"/>
    <w:rsid w:val="001702D3"/>
    <w:rsid w:val="00183E46"/>
    <w:rsid w:val="0018578F"/>
    <w:rsid w:val="001945F4"/>
    <w:rsid w:val="001B7C14"/>
    <w:rsid w:val="001D41D7"/>
    <w:rsid w:val="001D7763"/>
    <w:rsid w:val="001E27BB"/>
    <w:rsid w:val="001F6CC5"/>
    <w:rsid w:val="00214E3B"/>
    <w:rsid w:val="002218F1"/>
    <w:rsid w:val="00242FF2"/>
    <w:rsid w:val="00260F41"/>
    <w:rsid w:val="00267E42"/>
    <w:rsid w:val="002814C9"/>
    <w:rsid w:val="002964C1"/>
    <w:rsid w:val="002E0C11"/>
    <w:rsid w:val="002E5911"/>
    <w:rsid w:val="002F504F"/>
    <w:rsid w:val="00301E5F"/>
    <w:rsid w:val="00314DAE"/>
    <w:rsid w:val="00322E04"/>
    <w:rsid w:val="00323D30"/>
    <w:rsid w:val="00334258"/>
    <w:rsid w:val="00344775"/>
    <w:rsid w:val="003635C5"/>
    <w:rsid w:val="0036580F"/>
    <w:rsid w:val="0039715B"/>
    <w:rsid w:val="003B412B"/>
    <w:rsid w:val="003B5273"/>
    <w:rsid w:val="003F1B14"/>
    <w:rsid w:val="003F57E2"/>
    <w:rsid w:val="004073C4"/>
    <w:rsid w:val="0047722F"/>
    <w:rsid w:val="004A1273"/>
    <w:rsid w:val="004A7720"/>
    <w:rsid w:val="004B5E7B"/>
    <w:rsid w:val="004F7E1B"/>
    <w:rsid w:val="00513BB5"/>
    <w:rsid w:val="00523D1E"/>
    <w:rsid w:val="00540FB2"/>
    <w:rsid w:val="00551138"/>
    <w:rsid w:val="00551B11"/>
    <w:rsid w:val="00566AC5"/>
    <w:rsid w:val="005759E5"/>
    <w:rsid w:val="00586064"/>
    <w:rsid w:val="005A4D2B"/>
    <w:rsid w:val="005B2A6E"/>
    <w:rsid w:val="005B6CCE"/>
    <w:rsid w:val="005B70B7"/>
    <w:rsid w:val="005C0A79"/>
    <w:rsid w:val="005C1795"/>
    <w:rsid w:val="005D4821"/>
    <w:rsid w:val="005D67B5"/>
    <w:rsid w:val="00613FE9"/>
    <w:rsid w:val="006263D7"/>
    <w:rsid w:val="00630E28"/>
    <w:rsid w:val="00653FBA"/>
    <w:rsid w:val="006562CC"/>
    <w:rsid w:val="006700D6"/>
    <w:rsid w:val="00673074"/>
    <w:rsid w:val="006A178D"/>
    <w:rsid w:val="006B45C7"/>
    <w:rsid w:val="00722A42"/>
    <w:rsid w:val="0072373A"/>
    <w:rsid w:val="00747CEE"/>
    <w:rsid w:val="00767D4A"/>
    <w:rsid w:val="00771B66"/>
    <w:rsid w:val="0078293C"/>
    <w:rsid w:val="0078676D"/>
    <w:rsid w:val="007A35F0"/>
    <w:rsid w:val="007E1DC4"/>
    <w:rsid w:val="007F2E15"/>
    <w:rsid w:val="00813B39"/>
    <w:rsid w:val="008245DC"/>
    <w:rsid w:val="00845CC2"/>
    <w:rsid w:val="008461F4"/>
    <w:rsid w:val="008503CC"/>
    <w:rsid w:val="008555C9"/>
    <w:rsid w:val="00881AC1"/>
    <w:rsid w:val="008851BC"/>
    <w:rsid w:val="00887753"/>
    <w:rsid w:val="008B779F"/>
    <w:rsid w:val="008C39AE"/>
    <w:rsid w:val="008D02B3"/>
    <w:rsid w:val="008E6C1A"/>
    <w:rsid w:val="00900984"/>
    <w:rsid w:val="00916F58"/>
    <w:rsid w:val="0092665A"/>
    <w:rsid w:val="00941D90"/>
    <w:rsid w:val="009520CA"/>
    <w:rsid w:val="009704A9"/>
    <w:rsid w:val="00985C56"/>
    <w:rsid w:val="009C3BA0"/>
    <w:rsid w:val="009D46A3"/>
    <w:rsid w:val="00A33E79"/>
    <w:rsid w:val="00A64585"/>
    <w:rsid w:val="00AA68F3"/>
    <w:rsid w:val="00AD2F59"/>
    <w:rsid w:val="00AD5010"/>
    <w:rsid w:val="00AD5D28"/>
    <w:rsid w:val="00AD5D9B"/>
    <w:rsid w:val="00AF472C"/>
    <w:rsid w:val="00B16D95"/>
    <w:rsid w:val="00B35D93"/>
    <w:rsid w:val="00B52420"/>
    <w:rsid w:val="00B6174C"/>
    <w:rsid w:val="00B825DD"/>
    <w:rsid w:val="00B86453"/>
    <w:rsid w:val="00BB4D4E"/>
    <w:rsid w:val="00C03C61"/>
    <w:rsid w:val="00C1491F"/>
    <w:rsid w:val="00C20065"/>
    <w:rsid w:val="00C3610E"/>
    <w:rsid w:val="00C46735"/>
    <w:rsid w:val="00C82614"/>
    <w:rsid w:val="00C913E3"/>
    <w:rsid w:val="00CB70A5"/>
    <w:rsid w:val="00CE791E"/>
    <w:rsid w:val="00D070F8"/>
    <w:rsid w:val="00D11203"/>
    <w:rsid w:val="00D1652A"/>
    <w:rsid w:val="00D31913"/>
    <w:rsid w:val="00D3354B"/>
    <w:rsid w:val="00D33B69"/>
    <w:rsid w:val="00D934D8"/>
    <w:rsid w:val="00DE2A2B"/>
    <w:rsid w:val="00E06178"/>
    <w:rsid w:val="00E11CB3"/>
    <w:rsid w:val="00E96E66"/>
    <w:rsid w:val="00EB483D"/>
    <w:rsid w:val="00ED3B4E"/>
    <w:rsid w:val="00EE1E04"/>
    <w:rsid w:val="00EE35E8"/>
    <w:rsid w:val="00EF3F26"/>
    <w:rsid w:val="00EF52D6"/>
    <w:rsid w:val="00F14A83"/>
    <w:rsid w:val="00F61B12"/>
    <w:rsid w:val="00FA7C00"/>
    <w:rsid w:val="00FC067E"/>
    <w:rsid w:val="00FC4416"/>
    <w:rsid w:val="00FE6632"/>
    <w:rsid w:val="00FE7504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BB5"/>
    <w:rPr>
      <w:sz w:val="26"/>
      <w:szCs w:val="24"/>
    </w:rPr>
  </w:style>
  <w:style w:type="paragraph" w:styleId="1">
    <w:name w:val="heading 1"/>
    <w:basedOn w:val="a"/>
    <w:next w:val="a"/>
    <w:qFormat/>
    <w:rsid w:val="00513BB5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513B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13B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13B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86064"/>
    <w:rPr>
      <w:sz w:val="26"/>
      <w:szCs w:val="24"/>
    </w:rPr>
  </w:style>
  <w:style w:type="paragraph" w:styleId="a5">
    <w:name w:val="Body Text"/>
    <w:basedOn w:val="a"/>
    <w:link w:val="a6"/>
    <w:rsid w:val="00722A42"/>
    <w:pPr>
      <w:spacing w:after="120"/>
    </w:pPr>
  </w:style>
  <w:style w:type="character" w:customStyle="1" w:styleId="a6">
    <w:name w:val="Основной текст Знак"/>
    <w:basedOn w:val="a0"/>
    <w:link w:val="a5"/>
    <w:rsid w:val="00722A42"/>
    <w:rPr>
      <w:sz w:val="26"/>
      <w:szCs w:val="24"/>
    </w:rPr>
  </w:style>
  <w:style w:type="paragraph" w:styleId="a7">
    <w:name w:val="header"/>
    <w:basedOn w:val="a"/>
    <w:link w:val="a8"/>
    <w:rsid w:val="00D165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652A"/>
    <w:rPr>
      <w:sz w:val="26"/>
      <w:szCs w:val="24"/>
    </w:rPr>
  </w:style>
  <w:style w:type="paragraph" w:styleId="a9">
    <w:name w:val="footer"/>
    <w:basedOn w:val="a"/>
    <w:link w:val="aa"/>
    <w:rsid w:val="00D165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652A"/>
    <w:rPr>
      <w:sz w:val="26"/>
      <w:szCs w:val="24"/>
    </w:rPr>
  </w:style>
  <w:style w:type="character" w:customStyle="1" w:styleId="20">
    <w:name w:val="Основной текст (2)_"/>
    <w:basedOn w:val="a0"/>
    <w:link w:val="21"/>
    <w:rsid w:val="00C46735"/>
    <w:rPr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46735"/>
    <w:pPr>
      <w:widowControl w:val="0"/>
      <w:shd w:val="clear" w:color="auto" w:fill="FFFFFF"/>
      <w:spacing w:line="322" w:lineRule="exact"/>
    </w:pPr>
    <w:rPr>
      <w:b/>
      <w:bCs/>
      <w:spacing w:val="9"/>
      <w:sz w:val="20"/>
      <w:szCs w:val="20"/>
    </w:rPr>
  </w:style>
  <w:style w:type="character" w:customStyle="1" w:styleId="ab">
    <w:name w:val="Основной текст_"/>
    <w:basedOn w:val="a0"/>
    <w:link w:val="22"/>
    <w:rsid w:val="00C46735"/>
    <w:rPr>
      <w:spacing w:val="6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C46735"/>
    <w:rPr>
      <w:color w:val="000000"/>
      <w:w w:val="100"/>
      <w:position w:val="0"/>
      <w:lang w:val="ru-RU"/>
    </w:rPr>
  </w:style>
  <w:style w:type="paragraph" w:customStyle="1" w:styleId="22">
    <w:name w:val="Основной текст2"/>
    <w:basedOn w:val="a"/>
    <w:link w:val="ab"/>
    <w:rsid w:val="00C46735"/>
    <w:pPr>
      <w:widowControl w:val="0"/>
      <w:shd w:val="clear" w:color="auto" w:fill="FFFFFF"/>
      <w:spacing w:before="840" w:line="298" w:lineRule="exact"/>
      <w:jc w:val="both"/>
    </w:pPr>
    <w:rPr>
      <w:spacing w:val="6"/>
      <w:sz w:val="23"/>
      <w:szCs w:val="23"/>
    </w:rPr>
  </w:style>
  <w:style w:type="character" w:customStyle="1" w:styleId="30">
    <w:name w:val="Основной текст (3)_"/>
    <w:basedOn w:val="a0"/>
    <w:link w:val="31"/>
    <w:rsid w:val="00C46735"/>
    <w:rPr>
      <w:spacing w:val="9"/>
      <w:sz w:val="22"/>
      <w:szCs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46735"/>
    <w:pPr>
      <w:widowControl w:val="0"/>
      <w:shd w:val="clear" w:color="auto" w:fill="FFFFFF"/>
      <w:spacing w:line="298" w:lineRule="exact"/>
      <w:jc w:val="center"/>
    </w:pPr>
    <w:rPr>
      <w:spacing w:val="9"/>
      <w:sz w:val="22"/>
      <w:szCs w:val="22"/>
    </w:rPr>
  </w:style>
  <w:style w:type="character" w:customStyle="1" w:styleId="11pt0pt">
    <w:name w:val="Основной текст + 11 pt;Интервал 0 pt"/>
    <w:basedOn w:val="ab"/>
    <w:rsid w:val="00C46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paragraph" w:customStyle="1" w:styleId="ConsPlusNormal">
    <w:name w:val="ConsPlusNormal"/>
    <w:rsid w:val="002218F1"/>
    <w:pPr>
      <w:widowControl w:val="0"/>
      <w:autoSpaceDE w:val="0"/>
      <w:autoSpaceDN w:val="0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22198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Elena</dc:creator>
  <cp:keywords/>
  <dc:description/>
  <cp:lastModifiedBy>Admin</cp:lastModifiedBy>
  <cp:revision>5</cp:revision>
  <cp:lastPrinted>2025-04-08T04:52:00Z</cp:lastPrinted>
  <dcterms:created xsi:type="dcterms:W3CDTF">2025-04-08T09:51:00Z</dcterms:created>
  <dcterms:modified xsi:type="dcterms:W3CDTF">2025-04-08T09:54:00Z</dcterms:modified>
</cp:coreProperties>
</file>