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E4" w:rsidRPr="00585011" w:rsidRDefault="002E34E4" w:rsidP="002E34E4">
      <w:pPr>
        <w:jc w:val="cente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ОТЧЕТ</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главы Бурлинского района</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Давыденко Сергея Анатольевича</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 xml:space="preserve">о результатах деятельности </w:t>
      </w:r>
      <w:r w:rsidR="00DD002D">
        <w:rPr>
          <w:rFonts w:ascii="Times New Roman" w:hAnsi="Times New Roman" w:cs="Times New Roman"/>
          <w:b/>
          <w:sz w:val="26"/>
          <w:szCs w:val="26"/>
        </w:rPr>
        <w:t xml:space="preserve">главы и </w:t>
      </w:r>
      <w:r w:rsidRPr="00585011">
        <w:rPr>
          <w:rFonts w:ascii="Times New Roman" w:hAnsi="Times New Roman" w:cs="Times New Roman"/>
          <w:b/>
          <w:sz w:val="26"/>
          <w:szCs w:val="26"/>
        </w:rPr>
        <w:t xml:space="preserve">Администрации района </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 xml:space="preserve">по социально-экономическому развитию </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муниципального обр</w:t>
      </w:r>
      <w:r w:rsidR="005C5C3F">
        <w:rPr>
          <w:rFonts w:ascii="Times New Roman" w:hAnsi="Times New Roman" w:cs="Times New Roman"/>
          <w:b/>
          <w:sz w:val="26"/>
          <w:szCs w:val="26"/>
        </w:rPr>
        <w:t>азования Бурлинский район в 202</w:t>
      </w:r>
      <w:r w:rsidR="005C5C3F" w:rsidRPr="005C5C3F">
        <w:rPr>
          <w:rFonts w:ascii="Times New Roman" w:hAnsi="Times New Roman" w:cs="Times New Roman"/>
          <w:b/>
          <w:sz w:val="26"/>
          <w:szCs w:val="26"/>
        </w:rPr>
        <w:t>5</w:t>
      </w:r>
      <w:r w:rsidRPr="00585011">
        <w:rPr>
          <w:rFonts w:ascii="Times New Roman" w:hAnsi="Times New Roman" w:cs="Times New Roman"/>
          <w:b/>
          <w:sz w:val="26"/>
          <w:szCs w:val="26"/>
        </w:rPr>
        <w:t xml:space="preserve"> году </w:t>
      </w: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lastRenderedPageBreak/>
        <w:t>Содержание</w:t>
      </w:r>
    </w:p>
    <w:p w:rsidR="002E34E4" w:rsidRPr="00585011" w:rsidRDefault="002E34E4" w:rsidP="002E34E4">
      <w:pPr>
        <w:suppressAutoHyphens/>
        <w:rPr>
          <w:rFonts w:ascii="Times New Roman" w:hAnsi="Times New Roman" w:cs="Times New Roman"/>
          <w:b/>
          <w:sz w:val="26"/>
          <w:szCs w:val="26"/>
        </w:rPr>
      </w:pPr>
      <w:r w:rsidRPr="00585011">
        <w:rPr>
          <w:rFonts w:ascii="Times New Roman" w:hAnsi="Times New Roman" w:cs="Times New Roman"/>
          <w:b/>
          <w:sz w:val="26"/>
          <w:szCs w:val="26"/>
        </w:rPr>
        <w:t xml:space="preserve">Вступление </w:t>
      </w:r>
    </w:p>
    <w:p w:rsidR="002E34E4" w:rsidRPr="00585011" w:rsidRDefault="002E34E4" w:rsidP="002E34E4">
      <w:pPr>
        <w:suppressAutoHyphens/>
        <w:rPr>
          <w:rFonts w:ascii="Times New Roman" w:hAnsi="Times New Roman" w:cs="Times New Roman"/>
          <w:b/>
          <w:sz w:val="26"/>
          <w:szCs w:val="26"/>
        </w:rPr>
      </w:pPr>
      <w:r w:rsidRPr="00585011">
        <w:rPr>
          <w:rFonts w:ascii="Times New Roman" w:hAnsi="Times New Roman" w:cs="Times New Roman"/>
          <w:b/>
          <w:sz w:val="26"/>
          <w:szCs w:val="26"/>
        </w:rPr>
        <w:t>Раздел 1. Экономическое развитие Бурлинского района</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 xml:space="preserve">1.1. Основные параметры экономики </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1.2. Агропромышленный комплекс района, производство</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1.3. Предпринимательство</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1.4. Земельные и имущественные отношения</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1.5. Труд, занятость и социальное партнерство</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1.6. Бюджетная политика</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1.7. Строительство и эксплуатация муниципальных объектов, жилищно</w:t>
      </w:r>
      <w:r w:rsidRPr="00585011">
        <w:rPr>
          <w:rFonts w:ascii="Times New Roman" w:hAnsi="Times New Roman" w:cs="Times New Roman"/>
          <w:sz w:val="26"/>
          <w:szCs w:val="26"/>
        </w:rPr>
        <w:noBreakHyphen/>
        <w:t>коммунальное и дорожное хозяйство</w:t>
      </w:r>
    </w:p>
    <w:p w:rsidR="002E34E4" w:rsidRPr="00585011" w:rsidRDefault="002E34E4" w:rsidP="002E34E4">
      <w:pPr>
        <w:suppressAutoHyphens/>
        <w:rPr>
          <w:rFonts w:ascii="Times New Roman" w:hAnsi="Times New Roman" w:cs="Times New Roman"/>
          <w:b/>
          <w:sz w:val="26"/>
          <w:szCs w:val="26"/>
        </w:rPr>
      </w:pPr>
      <w:r w:rsidRPr="00585011">
        <w:rPr>
          <w:rFonts w:ascii="Times New Roman" w:hAnsi="Times New Roman" w:cs="Times New Roman"/>
          <w:b/>
          <w:sz w:val="26"/>
          <w:szCs w:val="26"/>
        </w:rPr>
        <w:t>Раздел 2. Социальная политика</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2.1. Образование</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 xml:space="preserve">2.2. </w:t>
      </w:r>
      <w:r w:rsidR="0077448A" w:rsidRPr="00585011">
        <w:rPr>
          <w:rFonts w:ascii="Times New Roman" w:hAnsi="Times New Roman" w:cs="Times New Roman"/>
          <w:sz w:val="26"/>
          <w:szCs w:val="26"/>
        </w:rPr>
        <w:t>Здравоохранение</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 xml:space="preserve">2.3. </w:t>
      </w:r>
      <w:r w:rsidR="0077448A" w:rsidRPr="00585011">
        <w:rPr>
          <w:rFonts w:ascii="Times New Roman" w:hAnsi="Times New Roman" w:cs="Times New Roman"/>
          <w:sz w:val="26"/>
          <w:szCs w:val="26"/>
        </w:rPr>
        <w:t>Культура</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2.4. Физическая культура и спорт</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2.5. Молодежная политика</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2.6. Работа постоянных комиссий</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Раздел 3. Исполнение полномочий в сферах гражданской обороны, мобилизационной подготовки, предотвращения и ликвидации последствий ЧС, профилактика терроризма и экстремизма</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Раздел 5. Информационно-аналитическая деятельность, предоставление государственных и муниципальных услуг</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Заключение</w:t>
      </w:r>
    </w:p>
    <w:p w:rsidR="002E34E4" w:rsidRPr="00585011" w:rsidRDefault="002E34E4" w:rsidP="002E34E4">
      <w:pPr>
        <w:ind w:hanging="709"/>
        <w:rPr>
          <w:rFonts w:ascii="Times New Roman" w:hAnsi="Times New Roman" w:cs="Times New Roman"/>
          <w:sz w:val="26"/>
          <w:szCs w:val="26"/>
        </w:rPr>
      </w:pPr>
      <w:r w:rsidRPr="00585011">
        <w:rPr>
          <w:rFonts w:ascii="Times New Roman" w:hAnsi="Times New Roman" w:cs="Times New Roman"/>
          <w:sz w:val="26"/>
          <w:szCs w:val="26"/>
        </w:rPr>
        <w:br w:type="page"/>
      </w:r>
    </w:p>
    <w:p w:rsidR="002E34E4" w:rsidRPr="00585011" w:rsidRDefault="002E34E4" w:rsidP="002E34E4">
      <w:pPr>
        <w:spacing w:after="0" w:line="240" w:lineRule="auto"/>
        <w:jc w:val="center"/>
        <w:rPr>
          <w:rFonts w:ascii="Times New Roman" w:hAnsi="Times New Roman" w:cs="Times New Roman"/>
          <w:b/>
          <w:sz w:val="26"/>
          <w:szCs w:val="26"/>
        </w:rPr>
      </w:pPr>
      <w:r w:rsidRPr="00585011">
        <w:rPr>
          <w:rFonts w:ascii="Times New Roman" w:hAnsi="Times New Roman" w:cs="Times New Roman"/>
          <w:b/>
          <w:sz w:val="26"/>
          <w:szCs w:val="26"/>
        </w:rPr>
        <w:lastRenderedPageBreak/>
        <w:t>Уважаемые депутаты, главы сельсоветов, приглашённые!</w:t>
      </w:r>
    </w:p>
    <w:p w:rsidR="002E34E4" w:rsidRPr="00585011" w:rsidRDefault="002E34E4" w:rsidP="002E34E4">
      <w:pPr>
        <w:spacing w:after="0" w:line="240" w:lineRule="auto"/>
        <w:jc w:val="center"/>
        <w:rPr>
          <w:rFonts w:ascii="Times New Roman" w:hAnsi="Times New Roman" w:cs="Times New Roman"/>
          <w:b/>
          <w:sz w:val="26"/>
          <w:szCs w:val="26"/>
        </w:rPr>
      </w:pP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соответствии с Федеральным Законом № 33-ФЗ от 20.03.2025 года «Об общих принципах организации местного самоуправления в единой системе публичной власти» представляется ежегодный отчёт о результатах деятельности главы и Администрации Бурлинского района по социально-экономическому развитию района в 2025 году, исполнению полномочий местного значения муниципального района и переданных краевой властью государственных полномочий.</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По всем направлениям своей деятельности в решении широкого круга вопросов жизнеобеспечения населения Администрация района строила свою работу в соответствии с федеральными и региональными законами, нормативно-правовыми актами, Уставом Бурлинского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Сегодняшний отчёт даёт возможность провести анализ проделанной работы, отметить положительную динамику, критически и объективно посмотреть на нерешённые вопросы, определить пути дальнейшего развития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Мир стремительно меняется, и каждый год вносит свои коррективы в стоящие перед муниципальной властью задачи, формирует новые приоритеты в работе всех приводных механизмов органов местного самоуправления.</w:t>
      </w:r>
    </w:p>
    <w:p w:rsidR="002E34E4" w:rsidRPr="009A0DF0" w:rsidRDefault="00304341"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Исходя из условий </w:t>
      </w:r>
      <w:r w:rsidR="00F2387F" w:rsidRPr="009A0DF0">
        <w:rPr>
          <w:rFonts w:ascii="Times New Roman" w:hAnsi="Times New Roman" w:cs="Times New Roman"/>
          <w:sz w:val="26"/>
          <w:szCs w:val="26"/>
        </w:rPr>
        <w:t xml:space="preserve">и имеющегося потенциала </w:t>
      </w:r>
      <w:r w:rsidRPr="009A0DF0">
        <w:rPr>
          <w:rFonts w:ascii="Times New Roman" w:hAnsi="Times New Roman" w:cs="Times New Roman"/>
          <w:sz w:val="26"/>
          <w:szCs w:val="26"/>
        </w:rPr>
        <w:t>каждый муниципалитет выбирает и проходит свой путь</w:t>
      </w:r>
      <w:r w:rsidR="00F2387F" w:rsidRPr="009A0DF0">
        <w:rPr>
          <w:rFonts w:ascii="Times New Roman" w:hAnsi="Times New Roman" w:cs="Times New Roman"/>
          <w:sz w:val="26"/>
          <w:szCs w:val="26"/>
        </w:rPr>
        <w:t xml:space="preserve"> развития,</w:t>
      </w:r>
      <w:r w:rsidR="0058537D" w:rsidRPr="009A0DF0">
        <w:rPr>
          <w:rFonts w:ascii="Times New Roman" w:hAnsi="Times New Roman" w:cs="Times New Roman"/>
          <w:sz w:val="26"/>
          <w:szCs w:val="26"/>
        </w:rPr>
        <w:t xml:space="preserve"> но при этом надо понимать, что</w:t>
      </w:r>
      <w:r w:rsidR="002E34E4" w:rsidRPr="009A0DF0">
        <w:rPr>
          <w:rFonts w:ascii="Times New Roman" w:hAnsi="Times New Roman" w:cs="Times New Roman"/>
          <w:sz w:val="26"/>
          <w:szCs w:val="26"/>
        </w:rPr>
        <w:t xml:space="preserve"> достижение необходимых для нашего сообщества конечных результатов</w:t>
      </w:r>
      <w:r w:rsidR="00F2387F" w:rsidRPr="009A0DF0">
        <w:rPr>
          <w:rFonts w:ascii="Times New Roman" w:hAnsi="Times New Roman" w:cs="Times New Roman"/>
          <w:sz w:val="26"/>
          <w:szCs w:val="26"/>
        </w:rPr>
        <w:t>,</w:t>
      </w:r>
      <w:r w:rsidR="002E34E4" w:rsidRPr="009A0DF0">
        <w:rPr>
          <w:rFonts w:ascii="Times New Roman" w:hAnsi="Times New Roman" w:cs="Times New Roman"/>
          <w:sz w:val="26"/>
          <w:szCs w:val="26"/>
        </w:rPr>
        <w:t xml:space="preserve"> во многом зависит от нас самих.</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2025 год, объявленный Президентом Российской Федерации В.В.</w:t>
      </w:r>
      <w:r w:rsidR="0058537D" w:rsidRPr="009A0DF0">
        <w:rPr>
          <w:rFonts w:ascii="Times New Roman" w:hAnsi="Times New Roman" w:cs="Times New Roman"/>
          <w:sz w:val="26"/>
          <w:szCs w:val="26"/>
        </w:rPr>
        <w:t> </w:t>
      </w:r>
      <w:r w:rsidRPr="009A0DF0">
        <w:rPr>
          <w:rFonts w:ascii="Times New Roman" w:hAnsi="Times New Roman" w:cs="Times New Roman"/>
          <w:sz w:val="26"/>
          <w:szCs w:val="26"/>
        </w:rPr>
        <w:t>Путиным годом Защитников Отечества, ознаменовался масштабными мероприятиями, в честь знакового для нашей страны исторического события – 80-летней годовщины со дня триумфальной Победы советского народа в Великой Отечественной войне 1941 – 1945 годов над фашистской Германией.</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Активное участие в реализации намеченной программы юбилейных мероприятий, посвящённых героическому прошлому и настоящему нашей великой страны, приняли работники всех сфер деятельности Бурлинского района, трудовые коллективы, общественность, ветераны, молодёжь и</w:t>
      </w:r>
      <w:r w:rsidR="001F29EA" w:rsidRPr="009A0DF0">
        <w:rPr>
          <w:rFonts w:ascii="Times New Roman" w:hAnsi="Times New Roman" w:cs="Times New Roman"/>
          <w:sz w:val="26"/>
          <w:szCs w:val="26"/>
        </w:rPr>
        <w:t xml:space="preserve"> в целом,</w:t>
      </w:r>
      <w:r w:rsidRPr="009A0DF0">
        <w:rPr>
          <w:rFonts w:ascii="Times New Roman" w:hAnsi="Times New Roman" w:cs="Times New Roman"/>
          <w:sz w:val="26"/>
          <w:szCs w:val="26"/>
        </w:rPr>
        <w:t xml:space="preserve"> всё население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Очень важным событием в совершенствовании государственной и муниципальной систем управления стал очередной этап реформы местного самоуправления, начало которому положил принятый Государственной Думой РФ и одобренный Советом Федерации РФ Закон № 33-ФЗ от 20.03.2025 «Об общих принципах организации местного самоуправления в единой системе публичной власти».</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Он вступил в сил</w:t>
      </w:r>
      <w:r w:rsidR="000B6DD3" w:rsidRPr="009A0DF0">
        <w:rPr>
          <w:rFonts w:ascii="Times New Roman" w:hAnsi="Times New Roman" w:cs="Times New Roman"/>
          <w:sz w:val="26"/>
          <w:szCs w:val="26"/>
        </w:rPr>
        <w:t>у с 19 июля 2025 года и знаменуе</w:t>
      </w:r>
      <w:r w:rsidRPr="009A0DF0">
        <w:rPr>
          <w:rFonts w:ascii="Times New Roman" w:hAnsi="Times New Roman" w:cs="Times New Roman"/>
          <w:sz w:val="26"/>
          <w:szCs w:val="26"/>
        </w:rPr>
        <w:t>т собой наиболее масштабную трансформацию муниципального законодательства за последние 20 лет.</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Закон не просто вносит поправки, а меняет саму философию, структуру и формат полномочий местного самоуправления в России, интегрируя его в единую систему публичной власти и фактически упраздняя двухуровневую модель – район-поселение, как базовую.</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Существенные изменения грядут и в системе муниципальных полномочий. </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Понимая необходимость реализации положений нового законодательства о местн</w:t>
      </w:r>
      <w:r w:rsidR="0058537D" w:rsidRPr="009A0DF0">
        <w:rPr>
          <w:rFonts w:ascii="Times New Roman" w:hAnsi="Times New Roman" w:cs="Times New Roman"/>
          <w:sz w:val="26"/>
          <w:szCs w:val="26"/>
        </w:rPr>
        <w:t>ом самоуправлении, Администрация</w:t>
      </w:r>
      <w:r w:rsidRPr="009A0DF0">
        <w:rPr>
          <w:rFonts w:ascii="Times New Roman" w:hAnsi="Times New Roman" w:cs="Times New Roman"/>
          <w:sz w:val="26"/>
          <w:szCs w:val="26"/>
        </w:rPr>
        <w:t xml:space="preserve"> района старается взвешенно подходить к поэтапному принятию решений по наиболее важным вопросам компетенции органов местной власти, максимально учитывая при этом интересы и мнение населения.</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Запуск активной стадии реформы местного самоуправления, которая приведёт к усилению централизации и вертикали власти в Алтайском крае уже начат. Часть </w:t>
      </w:r>
      <w:r w:rsidRPr="009A0DF0">
        <w:rPr>
          <w:rFonts w:ascii="Times New Roman" w:hAnsi="Times New Roman" w:cs="Times New Roman"/>
          <w:sz w:val="26"/>
          <w:szCs w:val="26"/>
        </w:rPr>
        <w:lastRenderedPageBreak/>
        <w:t>районов края перешла на формат округов, упразднив сельсоветы. Глав городов и районов теперь будут назначать местные депутаты по представлению Губернатора края. Он же сможет принять решение об их отставке.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будущем край и муниципалитеты поделят полномочия, у последних, скорее всего, сократятся доли отчисления налогов в местные бюджеты. Соответственно, они ещё больше станут зависимы от центра.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Всё самое интересное ещё впереди, нам предстоит вместе пройти непростой период реформы.</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Сегодня наше государство проходит период сложных и суровых испытаний на прочность в рамках решения задач специальной военной операции на Украине.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Продолжающаяся освободительная</w:t>
      </w:r>
      <w:r w:rsidR="001B073E" w:rsidRPr="009A0DF0">
        <w:rPr>
          <w:rFonts w:ascii="Times New Roman" w:hAnsi="Times New Roman" w:cs="Times New Roman"/>
          <w:sz w:val="26"/>
          <w:szCs w:val="26"/>
        </w:rPr>
        <w:t xml:space="preserve"> боевая</w:t>
      </w:r>
      <w:r w:rsidRPr="009A0DF0">
        <w:rPr>
          <w:rFonts w:ascii="Times New Roman" w:hAnsi="Times New Roman" w:cs="Times New Roman"/>
          <w:sz w:val="26"/>
          <w:szCs w:val="26"/>
        </w:rPr>
        <w:t xml:space="preserve"> операция призвана положить конец геноциду русскоязычного населения, защитить от неофашизма многонациональное российское государство.</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это непростое время как никогда необходимо направлять все усилия на единство фронта и тыла.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Из нашего района на защиту интересов Родины встали 150 ребят. Они достойно и с честью несут опасную, тяжёлую службу в воинских частях на передовой, каждый день и час рискуя своей жизнью. Мы постоянно и с нетерпением ждём новых вестей с фронта и искренне радуемся</w:t>
      </w:r>
      <w:r w:rsidR="00183E9D" w:rsidRPr="009A0DF0">
        <w:rPr>
          <w:rFonts w:ascii="Times New Roman" w:hAnsi="Times New Roman" w:cs="Times New Roman"/>
          <w:sz w:val="26"/>
          <w:szCs w:val="26"/>
        </w:rPr>
        <w:t xml:space="preserve"> </w:t>
      </w:r>
      <w:r w:rsidRPr="009A0DF0">
        <w:rPr>
          <w:rFonts w:ascii="Times New Roman" w:hAnsi="Times New Roman" w:cs="Times New Roman"/>
          <w:sz w:val="26"/>
          <w:szCs w:val="26"/>
        </w:rPr>
        <w:t>новостям об успехах, которых всё больше.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И все же, тяжёлых, безвозвратных утрат избежать в этой жестокой войне не удаётся.</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К огр</w:t>
      </w:r>
      <w:r w:rsidR="008D2B41" w:rsidRPr="009A0DF0">
        <w:rPr>
          <w:rFonts w:ascii="Times New Roman" w:hAnsi="Times New Roman" w:cs="Times New Roman"/>
          <w:sz w:val="26"/>
          <w:szCs w:val="26"/>
        </w:rPr>
        <w:t>омной в</w:t>
      </w:r>
      <w:r w:rsidR="00974E36" w:rsidRPr="009A0DF0">
        <w:rPr>
          <w:rFonts w:ascii="Times New Roman" w:hAnsi="Times New Roman" w:cs="Times New Roman"/>
          <w:sz w:val="26"/>
          <w:szCs w:val="26"/>
        </w:rPr>
        <w:t>сеобщей скорби, в числе</w:t>
      </w:r>
      <w:r w:rsidR="008D2B41" w:rsidRPr="009A0DF0">
        <w:rPr>
          <w:rFonts w:ascii="Times New Roman" w:hAnsi="Times New Roman" w:cs="Times New Roman"/>
          <w:sz w:val="26"/>
          <w:szCs w:val="26"/>
        </w:rPr>
        <w:t xml:space="preserve"> бойцов, геройски погибших при исполнении воинского</w:t>
      </w:r>
      <w:r w:rsidRPr="009A0DF0">
        <w:rPr>
          <w:rFonts w:ascii="Times New Roman" w:hAnsi="Times New Roman" w:cs="Times New Roman"/>
          <w:sz w:val="26"/>
          <w:szCs w:val="26"/>
        </w:rPr>
        <w:t xml:space="preserve"> долг</w:t>
      </w:r>
      <w:r w:rsidR="008D2B41" w:rsidRPr="009A0DF0">
        <w:rPr>
          <w:rFonts w:ascii="Times New Roman" w:hAnsi="Times New Roman" w:cs="Times New Roman"/>
          <w:sz w:val="26"/>
          <w:szCs w:val="26"/>
        </w:rPr>
        <w:t>а, появляются и наши ребята, ушедшие на фронт из Бурлинского района. И</w:t>
      </w:r>
      <w:r w:rsidRPr="009A0DF0">
        <w:rPr>
          <w:rFonts w:ascii="Times New Roman" w:hAnsi="Times New Roman" w:cs="Times New Roman"/>
          <w:sz w:val="26"/>
          <w:szCs w:val="26"/>
        </w:rPr>
        <w:t>х подвиг не должен быть забыт</w:t>
      </w:r>
      <w:r w:rsidR="008D2B41" w:rsidRPr="009A0DF0">
        <w:rPr>
          <w:rFonts w:ascii="Times New Roman" w:hAnsi="Times New Roman" w:cs="Times New Roman"/>
          <w:sz w:val="26"/>
          <w:szCs w:val="26"/>
        </w:rPr>
        <w:t>, а их имена будут</w:t>
      </w:r>
      <w:r w:rsidRPr="009A0DF0">
        <w:rPr>
          <w:rFonts w:ascii="Times New Roman" w:hAnsi="Times New Roman" w:cs="Times New Roman"/>
          <w:sz w:val="26"/>
          <w:szCs w:val="26"/>
        </w:rPr>
        <w:t xml:space="preserve"> вписан</w:t>
      </w:r>
      <w:r w:rsidR="008D2B41" w:rsidRPr="009A0DF0">
        <w:rPr>
          <w:rFonts w:ascii="Times New Roman" w:hAnsi="Times New Roman" w:cs="Times New Roman"/>
          <w:sz w:val="26"/>
          <w:szCs w:val="26"/>
        </w:rPr>
        <w:t>ы</w:t>
      </w:r>
      <w:r w:rsidRPr="009A0DF0">
        <w:rPr>
          <w:rFonts w:ascii="Times New Roman" w:hAnsi="Times New Roman" w:cs="Times New Roman"/>
          <w:sz w:val="26"/>
          <w:szCs w:val="26"/>
        </w:rPr>
        <w:t xml:space="preserve"> навечно в историю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Выражаю искренние слова соболезнования родителям, семьям и близким погибших на поле боя героев, безмерной благодарности за воспитание настоящих патриотов – защитников Отечества.</w:t>
      </w:r>
    </w:p>
    <w:p w:rsidR="002E34E4" w:rsidRPr="009A0DF0" w:rsidRDefault="000B6DD3"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Для увековечения памяти</w:t>
      </w:r>
      <w:r w:rsidR="002E34E4" w:rsidRPr="009A0DF0">
        <w:rPr>
          <w:rFonts w:ascii="Times New Roman" w:hAnsi="Times New Roman" w:cs="Times New Roman"/>
          <w:sz w:val="26"/>
          <w:szCs w:val="26"/>
        </w:rPr>
        <w:t xml:space="preserve"> наших героев</w:t>
      </w:r>
      <w:r w:rsidRPr="009A0DF0">
        <w:rPr>
          <w:rFonts w:ascii="Times New Roman" w:hAnsi="Times New Roman" w:cs="Times New Roman"/>
          <w:sz w:val="26"/>
          <w:szCs w:val="26"/>
        </w:rPr>
        <w:t xml:space="preserve"> - участников</w:t>
      </w:r>
      <w:r w:rsidR="002E34E4" w:rsidRPr="009A0DF0">
        <w:rPr>
          <w:rFonts w:ascii="Times New Roman" w:hAnsi="Times New Roman" w:cs="Times New Roman"/>
          <w:sz w:val="26"/>
          <w:szCs w:val="26"/>
        </w:rPr>
        <w:t xml:space="preserve"> СВО в районном центре в 2026 году будет воздвигнут мемориал,</w:t>
      </w:r>
      <w:r w:rsidR="00091980" w:rsidRPr="009A0DF0">
        <w:rPr>
          <w:rFonts w:ascii="Times New Roman" w:hAnsi="Times New Roman" w:cs="Times New Roman"/>
          <w:sz w:val="26"/>
          <w:szCs w:val="26"/>
        </w:rPr>
        <w:t xml:space="preserve"> оборудовано</w:t>
      </w:r>
      <w:r w:rsidR="002E34E4" w:rsidRPr="009A0DF0">
        <w:rPr>
          <w:rFonts w:ascii="Times New Roman" w:hAnsi="Times New Roman" w:cs="Times New Roman"/>
          <w:sz w:val="26"/>
          <w:szCs w:val="26"/>
        </w:rPr>
        <w:t xml:space="preserve"> святое</w:t>
      </w:r>
      <w:r w:rsidR="00091980" w:rsidRPr="009A0DF0">
        <w:rPr>
          <w:rFonts w:ascii="Times New Roman" w:hAnsi="Times New Roman" w:cs="Times New Roman"/>
          <w:sz w:val="26"/>
          <w:szCs w:val="26"/>
        </w:rPr>
        <w:t xml:space="preserve"> памятное место в честь павших и живых участников этой жестокой войны</w:t>
      </w:r>
      <w:r w:rsidR="002E34E4" w:rsidRPr="009A0DF0">
        <w:rPr>
          <w:rFonts w:ascii="Times New Roman" w:hAnsi="Times New Roman" w:cs="Times New Roman"/>
          <w:sz w:val="26"/>
          <w:szCs w:val="26"/>
        </w:rPr>
        <w:t>. Рассчитываю на активное участие в этом патриотическом благородном деле всех жителей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Наш район, его граждане, активно участвуют в решении вопросов поддержки специальной военной операции, наших воинов на передовой.</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Эта поддержка в различных её формах не</w:t>
      </w:r>
      <w:r w:rsidR="0058537D" w:rsidRPr="009A0DF0">
        <w:rPr>
          <w:rFonts w:ascii="Times New Roman" w:hAnsi="Times New Roman" w:cs="Times New Roman"/>
          <w:sz w:val="26"/>
          <w:szCs w:val="26"/>
        </w:rPr>
        <w:t xml:space="preserve"> </w:t>
      </w:r>
      <w:r w:rsidRPr="009A0DF0">
        <w:rPr>
          <w:rFonts w:ascii="Times New Roman" w:hAnsi="Times New Roman" w:cs="Times New Roman"/>
          <w:sz w:val="26"/>
          <w:szCs w:val="26"/>
        </w:rPr>
        <w:t xml:space="preserve">иссякает. </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При Администрации района</w:t>
      </w:r>
      <w:r w:rsidR="00AE09CB" w:rsidRPr="009A0DF0">
        <w:rPr>
          <w:rFonts w:ascii="Times New Roman" w:hAnsi="Times New Roman" w:cs="Times New Roman"/>
          <w:sz w:val="26"/>
          <w:szCs w:val="26"/>
        </w:rPr>
        <w:t xml:space="preserve"> с самого начала СВО</w:t>
      </w:r>
      <w:r w:rsidRPr="009A0DF0">
        <w:rPr>
          <w:rFonts w:ascii="Times New Roman" w:hAnsi="Times New Roman" w:cs="Times New Roman"/>
          <w:sz w:val="26"/>
          <w:szCs w:val="26"/>
        </w:rPr>
        <w:t xml:space="preserve"> этой важной и ответственной работой занимается активная общественная группа, объединяющая волонтёров района «Мобилизация. Бурлинский», организатором и координатором которой является Голубева Л.В.</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Группа ведёт сбор средств и гуманитарной помощи для оказания поддержки наших бойцов. Жители района активно включились в работу по изготовлению маскировочных сетей, блиндажных свечей, сбору вещевой и продуктовой помощи. На собранные средства приобретаются и направляются в воинские подразделения медикаменты, запасные части к автомобилям, спецтехнике, БПЛА, генераторы и многое другое.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Всего в 2025 году</w:t>
      </w:r>
      <w:r w:rsidR="00096B11" w:rsidRPr="009A0DF0">
        <w:rPr>
          <w:rFonts w:ascii="Times New Roman" w:hAnsi="Times New Roman" w:cs="Times New Roman"/>
          <w:sz w:val="26"/>
          <w:szCs w:val="26"/>
        </w:rPr>
        <w:t xml:space="preserve"> для нужд наших бойцов в зоне боевых действий и прифронтовых госпиталей</w:t>
      </w:r>
      <w:r w:rsidRPr="009A0DF0">
        <w:rPr>
          <w:rFonts w:ascii="Times New Roman" w:hAnsi="Times New Roman" w:cs="Times New Roman"/>
          <w:sz w:val="26"/>
          <w:szCs w:val="26"/>
        </w:rPr>
        <w:t xml:space="preserve"> направлено средств материальной поддержки на сумму более </w:t>
      </w:r>
      <w:r w:rsidR="00EE472D" w:rsidRPr="009A0DF0">
        <w:rPr>
          <w:rFonts w:ascii="Times New Roman" w:hAnsi="Times New Roman" w:cs="Times New Roman"/>
          <w:sz w:val="26"/>
          <w:szCs w:val="26"/>
        </w:rPr>
        <w:t>3,8 млн</w:t>
      </w:r>
      <w:r w:rsidR="00096B11" w:rsidRPr="009A0DF0">
        <w:rPr>
          <w:rFonts w:ascii="Times New Roman" w:hAnsi="Times New Roman" w:cs="Times New Roman"/>
          <w:sz w:val="26"/>
          <w:szCs w:val="26"/>
        </w:rPr>
        <w:t>. рублей, гуманитарного груза около 12,5 тонн.</w:t>
      </w:r>
    </w:p>
    <w:p w:rsidR="002E34E4" w:rsidRPr="009A0DF0" w:rsidRDefault="00AE09CB"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lastRenderedPageBreak/>
        <w:t>Это убедительно говорит о</w:t>
      </w:r>
      <w:r w:rsidR="002E34E4" w:rsidRPr="009A0DF0">
        <w:rPr>
          <w:rFonts w:ascii="Times New Roman" w:hAnsi="Times New Roman" w:cs="Times New Roman"/>
          <w:sz w:val="26"/>
          <w:szCs w:val="26"/>
        </w:rPr>
        <w:t xml:space="preserve"> неравнодушии, патриотизме и гражданской ответственности</w:t>
      </w:r>
      <w:r w:rsidR="00C05380" w:rsidRPr="009A0DF0">
        <w:rPr>
          <w:rFonts w:ascii="Times New Roman" w:hAnsi="Times New Roman" w:cs="Times New Roman"/>
          <w:sz w:val="26"/>
          <w:szCs w:val="26"/>
        </w:rPr>
        <w:t xml:space="preserve"> жителей</w:t>
      </w:r>
      <w:r w:rsidRPr="009A0DF0">
        <w:rPr>
          <w:rFonts w:ascii="Times New Roman" w:hAnsi="Times New Roman" w:cs="Times New Roman"/>
          <w:sz w:val="26"/>
          <w:szCs w:val="26"/>
        </w:rPr>
        <w:t xml:space="preserve"> и трудовых коллективов района</w:t>
      </w:r>
      <w:r w:rsidR="002E34E4" w:rsidRPr="009A0DF0">
        <w:rPr>
          <w:rFonts w:ascii="Times New Roman" w:hAnsi="Times New Roman" w:cs="Times New Roman"/>
          <w:sz w:val="26"/>
          <w:szCs w:val="26"/>
        </w:rPr>
        <w:t>. О благодарности наших ребят свидетельствуют трансляции</w:t>
      </w:r>
      <w:r w:rsidRPr="009A0DF0">
        <w:rPr>
          <w:rFonts w:ascii="Times New Roman" w:hAnsi="Times New Roman" w:cs="Times New Roman"/>
          <w:sz w:val="26"/>
          <w:szCs w:val="26"/>
        </w:rPr>
        <w:t xml:space="preserve"> в рамках</w:t>
      </w:r>
      <w:r w:rsidR="002E34E4" w:rsidRPr="009A0DF0">
        <w:rPr>
          <w:rFonts w:ascii="Times New Roman" w:hAnsi="Times New Roman" w:cs="Times New Roman"/>
          <w:sz w:val="26"/>
          <w:szCs w:val="26"/>
        </w:rPr>
        <w:t xml:space="preserve"> обратной телефонной связи</w:t>
      </w:r>
      <w:r w:rsidRPr="009A0DF0">
        <w:rPr>
          <w:rFonts w:ascii="Times New Roman" w:hAnsi="Times New Roman" w:cs="Times New Roman"/>
          <w:sz w:val="26"/>
          <w:szCs w:val="26"/>
        </w:rPr>
        <w:t xml:space="preserve"> с мест боевых действий</w:t>
      </w:r>
      <w:r w:rsidR="002E34E4" w:rsidRPr="009A0DF0">
        <w:rPr>
          <w:rFonts w:ascii="Times New Roman" w:hAnsi="Times New Roman" w:cs="Times New Roman"/>
          <w:sz w:val="26"/>
          <w:szCs w:val="26"/>
        </w:rPr>
        <w:t>.</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Вклад каждого из нас в оказание поддержки военно</w:t>
      </w:r>
      <w:r w:rsidR="00E77B62" w:rsidRPr="009A0DF0">
        <w:rPr>
          <w:rFonts w:ascii="Times New Roman" w:hAnsi="Times New Roman" w:cs="Times New Roman"/>
          <w:sz w:val="26"/>
          <w:szCs w:val="26"/>
        </w:rPr>
        <w:t>служащих и их семей очень важен</w:t>
      </w:r>
      <w:r w:rsidRPr="009A0DF0">
        <w:rPr>
          <w:rFonts w:ascii="Times New Roman" w:hAnsi="Times New Roman" w:cs="Times New Roman"/>
          <w:sz w:val="26"/>
          <w:szCs w:val="26"/>
        </w:rPr>
        <w:t xml:space="preserve"> в сложное дл</w:t>
      </w:r>
      <w:r w:rsidR="00E77B62" w:rsidRPr="009A0DF0">
        <w:rPr>
          <w:rFonts w:ascii="Times New Roman" w:hAnsi="Times New Roman" w:cs="Times New Roman"/>
          <w:sz w:val="26"/>
          <w:szCs w:val="26"/>
        </w:rPr>
        <w:t>я нашей страны время.  Местная власть должна</w:t>
      </w:r>
      <w:r w:rsidRPr="009A0DF0">
        <w:rPr>
          <w:rFonts w:ascii="Times New Roman" w:hAnsi="Times New Roman" w:cs="Times New Roman"/>
          <w:sz w:val="26"/>
          <w:szCs w:val="26"/>
        </w:rPr>
        <w:t xml:space="preserve"> </w:t>
      </w:r>
      <w:r w:rsidR="00E77B62" w:rsidRPr="009A0DF0">
        <w:rPr>
          <w:rFonts w:ascii="Times New Roman" w:hAnsi="Times New Roman" w:cs="Times New Roman"/>
          <w:sz w:val="26"/>
          <w:szCs w:val="26"/>
        </w:rPr>
        <w:t>всегда</w:t>
      </w:r>
      <w:r w:rsidRPr="009A0DF0">
        <w:rPr>
          <w:rFonts w:ascii="Times New Roman" w:hAnsi="Times New Roman" w:cs="Times New Roman"/>
          <w:sz w:val="26"/>
          <w:szCs w:val="26"/>
        </w:rPr>
        <w:t xml:space="preserve"> помнить об обязанности делать всё возможное, чтобы поддержать семьи военнослужащих: жён, матерей и детей. Прошу коллег, глав сельсоветов держать этот вопрос на особом контроле, это наша святая обязанность.</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Приоритетами Администрации района были и остаются социальное благополучие людей, экономическая и общественно-политическая стабильность в обществе.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Масштабная задача – повышение уровня и качества жизни жителей района, решается постепенно, шаг за шагом, с учётом имеющихся потенциальных возможностей и ресурсов.</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Достигнутые результаты и показатели социально-экономического развития района за 2025 год стали отражением общей работы как Администрации района, депутатского корпуса, органов местного самоуправления сельских поселений, крупных предприятий, организации и учреждений, представителей малого и среднего бизнеса, общественных объединений, так и каждого жителя района в отдельности.</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Несмотря на </w:t>
      </w:r>
      <w:r w:rsidR="00882C24" w:rsidRPr="009A0DF0">
        <w:rPr>
          <w:rFonts w:ascii="Times New Roman" w:hAnsi="Times New Roman" w:cs="Times New Roman"/>
          <w:sz w:val="26"/>
          <w:szCs w:val="26"/>
        </w:rPr>
        <w:t>все сложности, в которых работаю</w:t>
      </w:r>
      <w:r w:rsidRPr="009A0DF0">
        <w:rPr>
          <w:rFonts w:ascii="Times New Roman" w:hAnsi="Times New Roman" w:cs="Times New Roman"/>
          <w:sz w:val="26"/>
          <w:szCs w:val="26"/>
        </w:rPr>
        <w:t>т наша страна, край и район всё же удаётся осуществить большинство запланированных системных мероприятий в рамках утверждённой Программы социально-экономического развития района.</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Некоторые вопросы находятся в стадии решения, есть проблемы, над которыми предстоит серьёзно поработать.</w:t>
      </w:r>
      <w:r w:rsidR="000F7590" w:rsidRPr="009A0DF0">
        <w:rPr>
          <w:rFonts w:ascii="Times New Roman" w:hAnsi="Times New Roman" w:cs="Times New Roman"/>
          <w:sz w:val="26"/>
          <w:szCs w:val="26"/>
        </w:rPr>
        <w:t xml:space="preserve">  В то же время, Администрация района в полной мере владеет ситуацией во всех без исключения сферах района, не скрывает недоработок и в рамках имеющихся полномочий и финансовых ресурсов делает все возможное для достижения желаемого результата.</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В полном объёме исполнен районный бюджет и реализованы предусмотренные им финансовые обязательства, включая обеспечение своевременной выплаты заработной платы работникам муниципальной бюджетной сферы, расчётов с поставщиками угля и жилищно-коммунальных услуг, софинансирования краевых и </w:t>
      </w:r>
      <w:r w:rsidR="003D3F4E" w:rsidRPr="009A0DF0">
        <w:rPr>
          <w:rFonts w:ascii="Times New Roman" w:hAnsi="Times New Roman" w:cs="Times New Roman"/>
          <w:sz w:val="26"/>
          <w:szCs w:val="26"/>
        </w:rPr>
        <w:t>федеральных инвестиционных проектов,</w:t>
      </w:r>
      <w:r w:rsidRPr="009A0DF0">
        <w:rPr>
          <w:rFonts w:ascii="Times New Roman" w:hAnsi="Times New Roman" w:cs="Times New Roman"/>
          <w:sz w:val="26"/>
          <w:szCs w:val="26"/>
        </w:rPr>
        <w:t xml:space="preserve"> и программ.</w:t>
      </w:r>
      <w:r w:rsidR="003D3F4E" w:rsidRPr="009A0DF0">
        <w:rPr>
          <w:rFonts w:ascii="Times New Roman" w:hAnsi="Times New Roman" w:cs="Times New Roman"/>
          <w:sz w:val="26"/>
          <w:szCs w:val="26"/>
        </w:rPr>
        <w:t xml:space="preserve"> </w:t>
      </w:r>
      <w:r w:rsidR="00734660" w:rsidRPr="009A0DF0">
        <w:rPr>
          <w:rFonts w:ascii="Times New Roman" w:hAnsi="Times New Roman" w:cs="Times New Roman"/>
          <w:sz w:val="26"/>
          <w:szCs w:val="26"/>
        </w:rPr>
        <w:t>Практически ликвидирована сложившаяся кредиторская задолженность по всем позициям расходных обязательств.</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Благодаря своевременной подготовке и направлению необходимых документов и бюджетных заявок в Правительство Алтайского края, Администрацией района</w:t>
      </w:r>
      <w:r w:rsidR="00734660" w:rsidRPr="009A0DF0">
        <w:rPr>
          <w:rFonts w:ascii="Times New Roman" w:hAnsi="Times New Roman" w:cs="Times New Roman"/>
          <w:sz w:val="26"/>
          <w:szCs w:val="26"/>
        </w:rPr>
        <w:t>,</w:t>
      </w:r>
      <w:r w:rsidRPr="009A0DF0">
        <w:rPr>
          <w:rFonts w:ascii="Times New Roman" w:hAnsi="Times New Roman" w:cs="Times New Roman"/>
          <w:sz w:val="26"/>
          <w:szCs w:val="26"/>
        </w:rPr>
        <w:t xml:space="preserve"> в прошедшем году удалось принять самое активное участие в реализации на территории района региональных и федеральных инвестиционных программ и в результате привлечь и освоить дополнительно более 120 млн. рублей</w:t>
      </w:r>
      <w:r w:rsidR="00734660" w:rsidRPr="009A0DF0">
        <w:rPr>
          <w:rFonts w:ascii="Times New Roman" w:hAnsi="Times New Roman" w:cs="Times New Roman"/>
          <w:sz w:val="26"/>
          <w:szCs w:val="26"/>
        </w:rPr>
        <w:t xml:space="preserve"> федеральных и региональных</w:t>
      </w:r>
      <w:r w:rsidRPr="009A0DF0">
        <w:rPr>
          <w:rFonts w:ascii="Times New Roman" w:hAnsi="Times New Roman" w:cs="Times New Roman"/>
          <w:sz w:val="26"/>
          <w:szCs w:val="26"/>
        </w:rPr>
        <w:t xml:space="preserve"> финансовых средств.</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Ввиду такой системной, результативной работы существенно укрепляется материально-техническая база учреждений и организаций социальной сферы жилищно-</w:t>
      </w:r>
      <w:r w:rsidR="00C8594D" w:rsidRPr="009A0DF0">
        <w:rPr>
          <w:rFonts w:ascii="Times New Roman" w:hAnsi="Times New Roman" w:cs="Times New Roman"/>
          <w:sz w:val="26"/>
          <w:szCs w:val="26"/>
        </w:rPr>
        <w:t>коммунального хозяйства, повышаю</w:t>
      </w:r>
      <w:r w:rsidRPr="009A0DF0">
        <w:rPr>
          <w:rFonts w:ascii="Times New Roman" w:hAnsi="Times New Roman" w:cs="Times New Roman"/>
          <w:sz w:val="26"/>
          <w:szCs w:val="26"/>
        </w:rPr>
        <w:t>тся уровень и условия труда бюджетников, заметно сокращаются затраты на технологическое обслуживание и энергоресурсы.</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Регулярно и в полном объеме производятся установленные выплаты педагогическим работникам, социальные выплаты различным категориям граждан органами социальной защиты населения, сумма которых в 202</w:t>
      </w:r>
      <w:r w:rsidR="00851309" w:rsidRPr="009A0DF0">
        <w:rPr>
          <w:rFonts w:ascii="Times New Roman" w:hAnsi="Times New Roman" w:cs="Times New Roman"/>
          <w:sz w:val="26"/>
          <w:szCs w:val="26"/>
        </w:rPr>
        <w:t>5 году по району составила 70,5</w:t>
      </w:r>
      <w:r w:rsidR="00016B05" w:rsidRPr="009A0DF0">
        <w:rPr>
          <w:rFonts w:ascii="Times New Roman" w:hAnsi="Times New Roman" w:cs="Times New Roman"/>
          <w:sz w:val="26"/>
          <w:szCs w:val="26"/>
        </w:rPr>
        <w:t xml:space="preserve"> млн. рублей (</w:t>
      </w:r>
      <w:r w:rsidR="00851309" w:rsidRPr="009A0DF0">
        <w:rPr>
          <w:rFonts w:ascii="Times New Roman" w:hAnsi="Times New Roman" w:cs="Times New Roman"/>
          <w:sz w:val="26"/>
          <w:szCs w:val="26"/>
        </w:rPr>
        <w:t xml:space="preserve">3479 </w:t>
      </w:r>
      <w:r w:rsidRPr="009A0DF0">
        <w:rPr>
          <w:rFonts w:ascii="Times New Roman" w:hAnsi="Times New Roman" w:cs="Times New Roman"/>
          <w:sz w:val="26"/>
          <w:szCs w:val="26"/>
        </w:rPr>
        <w:t>гражданам).</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lastRenderedPageBreak/>
        <w:t>Предоставляются субсидии гражданам для возмеще</w:t>
      </w:r>
      <w:r w:rsidR="00E16619" w:rsidRPr="009A0DF0">
        <w:rPr>
          <w:rFonts w:ascii="Times New Roman" w:hAnsi="Times New Roman" w:cs="Times New Roman"/>
          <w:sz w:val="26"/>
          <w:szCs w:val="26"/>
        </w:rPr>
        <w:t xml:space="preserve">ния затрат на отопление, приобретение угля и дров. </w:t>
      </w:r>
      <w:r w:rsidRPr="009A0DF0">
        <w:rPr>
          <w:rFonts w:ascii="Times New Roman" w:hAnsi="Times New Roman" w:cs="Times New Roman"/>
          <w:sz w:val="26"/>
          <w:szCs w:val="26"/>
        </w:rPr>
        <w:t xml:space="preserve"> В 2025 году на эт</w:t>
      </w:r>
      <w:r w:rsidR="00016B05" w:rsidRPr="009A0DF0">
        <w:rPr>
          <w:rFonts w:ascii="Times New Roman" w:hAnsi="Times New Roman" w:cs="Times New Roman"/>
          <w:sz w:val="26"/>
          <w:szCs w:val="26"/>
        </w:rPr>
        <w:t>и цели направлено 670,3 тыс</w:t>
      </w:r>
      <w:r w:rsidRPr="009A0DF0">
        <w:rPr>
          <w:rFonts w:ascii="Times New Roman" w:hAnsi="Times New Roman" w:cs="Times New Roman"/>
          <w:sz w:val="26"/>
          <w:szCs w:val="26"/>
        </w:rPr>
        <w:t>. рублей.</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рамках социальной поддержки безработного населения района службой занятост</w:t>
      </w:r>
      <w:r w:rsidR="00666D82" w:rsidRPr="009A0DF0">
        <w:rPr>
          <w:rFonts w:ascii="Times New Roman" w:hAnsi="Times New Roman" w:cs="Times New Roman"/>
          <w:sz w:val="26"/>
          <w:szCs w:val="26"/>
        </w:rPr>
        <w:t>и направлено за прошедший год 11,1</w:t>
      </w:r>
      <w:r w:rsidRPr="009A0DF0">
        <w:rPr>
          <w:rFonts w:ascii="Times New Roman" w:hAnsi="Times New Roman" w:cs="Times New Roman"/>
          <w:sz w:val="26"/>
          <w:szCs w:val="26"/>
        </w:rPr>
        <w:t xml:space="preserve"> млн. рублей.</w:t>
      </w:r>
    </w:p>
    <w:p w:rsidR="005C75B0" w:rsidRPr="009A0DF0" w:rsidRDefault="005C75B0"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Бурлинским филиалом КАУ «Многофункциональный центр предоставления государственных и муниципальных услуг Алтайского края» в рамках предоставления государственных и муниципальных услуг в 2025 году рассмотрено и обработано 216 обращений граждан.</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Оценивая уровень деятельности органов муниципальной власти, надо иметь ввиду, что результативное участие района в инвестиционных проектах и привлечение дополнительных финансовых средств и материальных ресурсов представляется возможным только благодаря кропотливой и квалифицированной работе всех служб муниципалитета по своевременной подготовке и направлению мотивированных официальных запросов и документов, проектов и смет, обеспечению целевого и эффективного использования финансовых ресурсов, постоянного контроля.</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Это достаточно сложная и объёмная работа, требующая соответствующей профессиональной подготовки, настойчивости и терпения.</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Кроме того, желаемый результат достигается путём обеспечения выполнения Администрацией района в полном объёме у</w:t>
      </w:r>
      <w:r w:rsidR="009A0DF0">
        <w:rPr>
          <w:rFonts w:ascii="Times New Roman" w:hAnsi="Times New Roman" w:cs="Times New Roman"/>
          <w:sz w:val="26"/>
          <w:szCs w:val="26"/>
        </w:rPr>
        <w:t xml:space="preserve">словий заключённого с Минфином </w:t>
      </w:r>
      <w:r w:rsidRPr="009A0DF0">
        <w:rPr>
          <w:rFonts w:ascii="Times New Roman" w:hAnsi="Times New Roman" w:cs="Times New Roman"/>
          <w:sz w:val="26"/>
          <w:szCs w:val="26"/>
        </w:rPr>
        <w:t>Алтайского края соглашения, предусматривающего в частности, положительную динамику роста собственных доходов районного бюджета, эффективное использование бюджетных средств, а также, налаженное деловое сотрудничество во всех структурах краевой власти.</w:t>
      </w:r>
    </w:p>
    <w:p w:rsidR="004E7117"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Добиться исполнения конкретных поставленных задач возможно лишь при системной организации рабочего процесса и соблюдении исполнительной дисциплины.</w:t>
      </w:r>
    </w:p>
    <w:p w:rsidR="009A0DF0" w:rsidRDefault="009A0DF0" w:rsidP="003A144E">
      <w:pPr>
        <w:spacing w:after="0" w:line="240" w:lineRule="auto"/>
        <w:ind w:firstLine="709"/>
        <w:rPr>
          <w:rFonts w:ascii="Times New Roman" w:hAnsi="Times New Roman" w:cs="Times New Roman"/>
          <w:b/>
          <w:sz w:val="26"/>
          <w:szCs w:val="26"/>
        </w:rPr>
      </w:pPr>
    </w:p>
    <w:p w:rsidR="002E34E4" w:rsidRDefault="002E34E4" w:rsidP="003A144E">
      <w:pPr>
        <w:spacing w:after="0" w:line="240" w:lineRule="auto"/>
        <w:ind w:firstLine="709"/>
        <w:rPr>
          <w:rFonts w:ascii="Times New Roman" w:hAnsi="Times New Roman" w:cs="Times New Roman"/>
          <w:b/>
          <w:sz w:val="26"/>
          <w:szCs w:val="26"/>
        </w:rPr>
      </w:pPr>
      <w:r w:rsidRPr="00585011">
        <w:rPr>
          <w:rFonts w:ascii="Times New Roman" w:hAnsi="Times New Roman" w:cs="Times New Roman"/>
          <w:b/>
          <w:sz w:val="26"/>
          <w:szCs w:val="26"/>
        </w:rPr>
        <w:t>Раздел 1. Экономическое развитие Бурлинского района</w:t>
      </w:r>
    </w:p>
    <w:p w:rsidR="003A144E" w:rsidRPr="00585011" w:rsidRDefault="003A144E" w:rsidP="003A144E">
      <w:pPr>
        <w:spacing w:after="0" w:line="240" w:lineRule="auto"/>
        <w:ind w:firstLine="709"/>
        <w:rPr>
          <w:rFonts w:ascii="Times New Roman" w:hAnsi="Times New Roman" w:cs="Times New Roman"/>
          <w:b/>
          <w:sz w:val="26"/>
          <w:szCs w:val="26"/>
        </w:rPr>
      </w:pPr>
    </w:p>
    <w:p w:rsidR="003A144E" w:rsidRPr="003A144E" w:rsidRDefault="002E34E4" w:rsidP="003A144E">
      <w:pPr>
        <w:pStyle w:val="a3"/>
        <w:numPr>
          <w:ilvl w:val="1"/>
          <w:numId w:val="7"/>
        </w:numPr>
        <w:spacing w:after="0" w:line="240" w:lineRule="auto"/>
        <w:jc w:val="both"/>
        <w:rPr>
          <w:rFonts w:ascii="Times New Roman" w:hAnsi="Times New Roman" w:cs="Times New Roman"/>
          <w:b/>
          <w:sz w:val="26"/>
          <w:szCs w:val="26"/>
        </w:rPr>
      </w:pPr>
      <w:r w:rsidRPr="003A144E">
        <w:rPr>
          <w:rFonts w:ascii="Times New Roman" w:hAnsi="Times New Roman" w:cs="Times New Roman"/>
          <w:b/>
          <w:sz w:val="26"/>
          <w:szCs w:val="26"/>
        </w:rPr>
        <w:t xml:space="preserve">Основные параметры экономики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последние годы органы власти всех уровней многое делают для создания благоприятных условий проживания и работы в селе, направляя средства на развитие важнейших сфер жизнеобеспечения населения.</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Однако очевидно, что принимаемые меры не смогут достичь желаемого результата без развития экономики района, наличия крупного, масштабного производства, транспортной логистики и доступности территории, притока кадров рабочих и специалистов, иных необходимых мер, способных кардинально изменить ситуацию в районе.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Резервы для этого и определенные предпосылки в районе имеются, как и некоторые положительные сдвиги. В то же время, кардинально изменить ситуацию в экономике района в части развития производственного потенциала и бизнеса пока не удается.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Несколько подрос темп роста номинальной заработной платы, который по крупным и средним предприятиям составил 113,2 %.  Увеличение на 16% произошло по таким показателям, как оборот розничной торговли. </w:t>
      </w:r>
    </w:p>
    <w:p w:rsidR="002B717A"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Напряженность на рынке труда на уровне 2024 года - 1,4 чел</w:t>
      </w:r>
      <w:r w:rsidR="006E2BA9">
        <w:rPr>
          <w:rFonts w:ascii="Times New Roman" w:hAnsi="Times New Roman" w:cs="Times New Roman"/>
          <w:sz w:val="26"/>
          <w:szCs w:val="26"/>
        </w:rPr>
        <w:t>.</w:t>
      </w:r>
      <w:r w:rsidRPr="009A0DF0">
        <w:rPr>
          <w:rFonts w:ascii="Times New Roman" w:hAnsi="Times New Roman" w:cs="Times New Roman"/>
          <w:sz w:val="26"/>
          <w:szCs w:val="26"/>
        </w:rPr>
        <w:t xml:space="preserve">/место, соответственно официальная безработица на уровне 2024 года – 2,3%. </w:t>
      </w:r>
    </w:p>
    <w:p w:rsidR="002E34E4" w:rsidRPr="009A0DF0" w:rsidRDefault="002B717A"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целях социальной  поддержки</w:t>
      </w:r>
      <w:r w:rsidR="002E34E4" w:rsidRPr="009A0DF0">
        <w:rPr>
          <w:rFonts w:ascii="Times New Roman" w:hAnsi="Times New Roman" w:cs="Times New Roman"/>
          <w:sz w:val="26"/>
          <w:szCs w:val="26"/>
        </w:rPr>
        <w:t xml:space="preserve"> </w:t>
      </w:r>
      <w:r w:rsidRPr="009A0DF0">
        <w:rPr>
          <w:rFonts w:ascii="Times New Roman" w:hAnsi="Times New Roman" w:cs="Times New Roman"/>
          <w:sz w:val="26"/>
          <w:szCs w:val="26"/>
        </w:rPr>
        <w:t xml:space="preserve">активной категории граждан Бурлинским отделом КГКУ «Управление социальной защиты населения по муниципальному округу </w:t>
      </w:r>
      <w:r w:rsidRPr="009A0DF0">
        <w:rPr>
          <w:rFonts w:ascii="Times New Roman" w:hAnsi="Times New Roman" w:cs="Times New Roman"/>
          <w:sz w:val="26"/>
          <w:szCs w:val="26"/>
        </w:rPr>
        <w:lastRenderedPageBreak/>
        <w:t xml:space="preserve">город Славгород, городу Яровое, Бурлинскому и Табунскому районам» в рамках заключения социального контракта на ведение личного подсобного хозяйства и на осуществление индивидуальной предпринимательской деятельности в 2025 году </w:t>
      </w:r>
      <w:r w:rsidR="00F15D57" w:rsidRPr="009A0DF0">
        <w:rPr>
          <w:rFonts w:ascii="Times New Roman" w:hAnsi="Times New Roman" w:cs="Times New Roman"/>
          <w:sz w:val="26"/>
          <w:szCs w:val="26"/>
        </w:rPr>
        <w:t>27 граждан получили финансовую поддержку и зарегистрировались в качестве физических лиц – налогоплательщиков налога на профессиональный доход.</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Проведены в 2025 году 16 конкурентных закупок на сумму 207,4 млн. рублей. Экономия бюджетных средств за счет проведенных закупочных процедур (снижение от начальной цены контрактов по результатам проведенных закупок) составила 3 млн. руб.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Значительным резервом для развития района является эффективное использование рекреационных ресурсов и туризма в рамках реализации утвержденного плана мероприятий по развитию туризма в Бурлинском районе на 2021-2025 гг.</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2025 году район в туристических целях с учетом неорганизованных туристов посетили 9913 человек, а это 100.7% к прошлому году. Успехом пользовались кемпинг (палаточный лагерь) и богатые рыбой озера с возможностью рыбалки на удочку. Внешние факторы, повлиявшие на туристический поток: закрытие границ, увеличение интереса к внутреннему туризму (оз. Яровое). Для привлечения инвесторов ежегодно актуализируется инвестиционный профиль, реестр инвестиционных проектов и площадок. Также актуализируется информация, ведется мониторинг и анализ фактически достигнутых показателей в сфере развития стандартов конкуренции на территории района. В настоящее время утвержден План мероприятий («Дорожная карта») по содействию развития конкуренции на территории района муниципального образования Бурлинский район Алтайского края на 2026-2028 годы. Вся информация отражается в соответствующих разделах официального Интернет-сайта Администрации Бурлинского района.</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Периодически Бурлинская рыба начала появляться в реализации на рынке, однако, кардинально вопросы реализации и переработки рыбы в районе так и не решены. Не пополняется и районный бюджет. Кроме того, открытым остается важнейший для нашего района вопрос критического состояния уникальных Бурлинских водоемов. Попытки Администрации района реально повлиять на сложившуюся непростую экологическую ситуацию пока нужного результата не достигают.</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 территории района успешно реализуются государственные и</w:t>
      </w:r>
      <w:r w:rsidR="003233B0" w:rsidRPr="009A0DF0">
        <w:rPr>
          <w:rFonts w:ascii="Times New Roman" w:hAnsi="Times New Roman" w:cs="Times New Roman"/>
          <w:sz w:val="26"/>
          <w:szCs w:val="26"/>
        </w:rPr>
        <w:t xml:space="preserve"> </w:t>
      </w:r>
      <w:r w:rsidRPr="009A0DF0">
        <w:rPr>
          <w:rFonts w:ascii="Times New Roman" w:hAnsi="Times New Roman" w:cs="Times New Roman"/>
          <w:sz w:val="26"/>
          <w:szCs w:val="26"/>
        </w:rPr>
        <w:t>2</w:t>
      </w:r>
      <w:r w:rsidR="00902AEF" w:rsidRPr="009A0DF0">
        <w:rPr>
          <w:rFonts w:ascii="Times New Roman" w:hAnsi="Times New Roman" w:cs="Times New Roman"/>
          <w:sz w:val="26"/>
          <w:szCs w:val="26"/>
        </w:rPr>
        <w:t>1 муниципальная программа, с общим объемом</w:t>
      </w:r>
      <w:r w:rsidRPr="009A0DF0">
        <w:rPr>
          <w:rFonts w:ascii="Times New Roman" w:hAnsi="Times New Roman" w:cs="Times New Roman"/>
          <w:sz w:val="26"/>
          <w:szCs w:val="26"/>
        </w:rPr>
        <w:t xml:space="preserve"> фи</w:t>
      </w:r>
      <w:r w:rsidR="00902AEF" w:rsidRPr="009A0DF0">
        <w:rPr>
          <w:rFonts w:ascii="Times New Roman" w:hAnsi="Times New Roman" w:cs="Times New Roman"/>
          <w:sz w:val="26"/>
          <w:szCs w:val="26"/>
        </w:rPr>
        <w:t>нансирования 112,8 млн. рублей).</w:t>
      </w:r>
      <w:r w:rsidRPr="009A0DF0">
        <w:rPr>
          <w:rFonts w:ascii="Times New Roman" w:hAnsi="Times New Roman" w:cs="Times New Roman"/>
          <w:sz w:val="26"/>
          <w:szCs w:val="26"/>
        </w:rPr>
        <w:t xml:space="preserve">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И все же, определяющими составляющими уровня экономического развития территории муниципалитета являются развитие производства, сферы услуг, предпринимательства и транспортной инфраструктуры, при эффективном использовании имеющихся природных и земельных ресурсов.</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 создание условий для решения этих вопросов и старается направлять свои усилия Администрация района, максимально используя имеющиеся полномочия и реальные возможности.   Далеко не все получается так, как хотелось бы, очень сложно и далеко не быстро удается преодолевать объективные трудности, препятствующие достижению намеченной цели, но движение вперед есть, и тот, кто хочет его видеть, тот видит и понимает.</w:t>
      </w:r>
    </w:p>
    <w:p w:rsidR="002E34E4" w:rsidRPr="009A0DF0" w:rsidRDefault="002E34E4" w:rsidP="002E34E4">
      <w:pPr>
        <w:spacing w:after="0"/>
        <w:ind w:firstLine="709"/>
        <w:jc w:val="both"/>
        <w:rPr>
          <w:rFonts w:ascii="Times New Roman" w:hAnsi="Times New Roman" w:cs="Times New Roman"/>
          <w:sz w:val="26"/>
          <w:szCs w:val="26"/>
        </w:rPr>
      </w:pPr>
    </w:p>
    <w:p w:rsidR="002E34E4" w:rsidRPr="009A0DF0" w:rsidRDefault="002E34E4" w:rsidP="002E34E4">
      <w:pPr>
        <w:spacing w:after="0"/>
        <w:ind w:firstLine="709"/>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1.2. Агропромышленный комплекс района, производство</w:t>
      </w:r>
    </w:p>
    <w:p w:rsidR="006F07F9" w:rsidRPr="009A0DF0" w:rsidRDefault="00030F72" w:rsidP="007541D6">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Аграрная отрасль в районе переживает далеко не лучшие времена. Не востребованными остаются более 40 тыс. га сельскохозяйственных угодий (из них 23 тыс. га федеральных земель бывшего ФГУП «Мирный»).  Не растет объем продукции </w:t>
      </w:r>
      <w:r w:rsidRPr="009A0DF0">
        <w:rPr>
          <w:rFonts w:ascii="Times New Roman" w:eastAsia="Times New Roman" w:hAnsi="Times New Roman" w:cs="Times New Roman"/>
          <w:sz w:val="26"/>
          <w:szCs w:val="26"/>
          <w:lang w:eastAsia="ru-RU"/>
        </w:rPr>
        <w:lastRenderedPageBreak/>
        <w:t>сельскохозяйственного производства</w:t>
      </w:r>
      <w:r w:rsidR="00113A68" w:rsidRPr="009A0DF0">
        <w:rPr>
          <w:rFonts w:ascii="Times New Roman" w:eastAsia="Times New Roman" w:hAnsi="Times New Roman" w:cs="Times New Roman"/>
          <w:sz w:val="26"/>
          <w:szCs w:val="26"/>
          <w:lang w:eastAsia="ru-RU"/>
        </w:rPr>
        <w:t>, сокращается поголовье крупного рогатого скота, хозяйствующие субъекты отрасли испытывают дефицит кадров специалистов и работников. Постоянно скачущие рыночные закупочные цены на сельхозпродукцию не стимулируют сельхозтоваропроизводителей, не позволяют создать для них определенный запас прочности для расширения производства.</w:t>
      </w:r>
    </w:p>
    <w:p w:rsidR="00030F72" w:rsidRPr="009A0DF0" w:rsidRDefault="006F07F9" w:rsidP="007541D6">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В то же время, значимость аграрной отрасли нисколько не утратила свою актуальность для экономики района, оставаясь главным ресурсом перспектив социально-экономического развития района.</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В 2025 году в районе сельскохозяйственным производством занимались 12 субъектов аграрной направленности в форме АО, ООО, К(Ф)Х и ИП. </w:t>
      </w:r>
    </w:p>
    <w:p w:rsidR="009C38BD"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Одним из главных направлений работы сельхозпредприятий является растениеводство. Хозяйствами используется 46 тыс. га пашни, что сос</w:t>
      </w:r>
      <w:r w:rsidR="009C38BD" w:rsidRPr="009A0DF0">
        <w:rPr>
          <w:rFonts w:ascii="Times New Roman" w:eastAsia="Times New Roman" w:hAnsi="Times New Roman" w:cs="Times New Roman"/>
          <w:sz w:val="26"/>
          <w:szCs w:val="26"/>
          <w:lang w:eastAsia="ru-RU"/>
        </w:rPr>
        <w:t>тавляет 49% от</w:t>
      </w:r>
      <w:r w:rsidR="009A20A5" w:rsidRPr="009A0DF0">
        <w:rPr>
          <w:rFonts w:ascii="Times New Roman" w:eastAsia="Times New Roman" w:hAnsi="Times New Roman" w:cs="Times New Roman"/>
          <w:sz w:val="26"/>
          <w:szCs w:val="26"/>
          <w:lang w:eastAsia="ru-RU"/>
        </w:rPr>
        <w:t xml:space="preserve"> ее</w:t>
      </w:r>
      <w:r w:rsidR="009C38BD" w:rsidRPr="009A0DF0">
        <w:rPr>
          <w:rFonts w:ascii="Times New Roman" w:eastAsia="Times New Roman" w:hAnsi="Times New Roman" w:cs="Times New Roman"/>
          <w:sz w:val="26"/>
          <w:szCs w:val="26"/>
          <w:lang w:eastAsia="ru-RU"/>
        </w:rPr>
        <w:t xml:space="preserve"> обще</w:t>
      </w:r>
      <w:r w:rsidR="009A20A5" w:rsidRPr="009A0DF0">
        <w:rPr>
          <w:rFonts w:ascii="Times New Roman" w:eastAsia="Times New Roman" w:hAnsi="Times New Roman" w:cs="Times New Roman"/>
          <w:sz w:val="26"/>
          <w:szCs w:val="26"/>
          <w:lang w:eastAsia="ru-RU"/>
        </w:rPr>
        <w:t>й</w:t>
      </w:r>
      <w:r w:rsidR="009C38BD" w:rsidRPr="009A0DF0">
        <w:rPr>
          <w:rFonts w:ascii="Times New Roman" w:eastAsia="Times New Roman" w:hAnsi="Times New Roman" w:cs="Times New Roman"/>
          <w:sz w:val="26"/>
          <w:szCs w:val="26"/>
          <w:lang w:eastAsia="ru-RU"/>
        </w:rPr>
        <w:t xml:space="preserve"> площади.</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Прошедший 2025 год запомнился аграриям как один из самых с</w:t>
      </w:r>
      <w:r w:rsidR="00B83D88" w:rsidRPr="009A0DF0">
        <w:rPr>
          <w:rFonts w:ascii="Times New Roman" w:eastAsia="Times New Roman" w:hAnsi="Times New Roman" w:cs="Times New Roman"/>
          <w:sz w:val="26"/>
          <w:szCs w:val="26"/>
          <w:lang w:eastAsia="ru-RU"/>
        </w:rPr>
        <w:t>ложных за последние десятилетия, хотя благоприятные погодные условия и соблюдение требований технологического процесса позволили вырастить в целом хороший урожай.</w:t>
      </w:r>
      <w:r w:rsidRPr="009A0DF0">
        <w:rPr>
          <w:rFonts w:ascii="Times New Roman" w:eastAsia="Times New Roman" w:hAnsi="Times New Roman" w:cs="Times New Roman"/>
          <w:sz w:val="26"/>
          <w:szCs w:val="26"/>
          <w:lang w:eastAsia="ru-RU"/>
        </w:rPr>
        <w:t xml:space="preserve"> Высокая урожайность, из-за которой цена на зерно остается низкой, большие запасы зерна</w:t>
      </w:r>
      <w:r w:rsidR="00F71117" w:rsidRPr="009A0DF0">
        <w:rPr>
          <w:rFonts w:ascii="Times New Roman" w:eastAsia="Times New Roman" w:hAnsi="Times New Roman" w:cs="Times New Roman"/>
          <w:sz w:val="26"/>
          <w:szCs w:val="26"/>
          <w:lang w:eastAsia="ru-RU"/>
        </w:rPr>
        <w:t xml:space="preserve"> на рынке</w:t>
      </w:r>
      <w:r w:rsidRPr="009A0DF0">
        <w:rPr>
          <w:rFonts w:ascii="Times New Roman" w:eastAsia="Times New Roman" w:hAnsi="Times New Roman" w:cs="Times New Roman"/>
          <w:sz w:val="26"/>
          <w:szCs w:val="26"/>
          <w:lang w:eastAsia="ru-RU"/>
        </w:rPr>
        <w:t>, вынуждают кресть</w:t>
      </w:r>
      <w:r w:rsidR="00E61273" w:rsidRPr="009A0DF0">
        <w:rPr>
          <w:rFonts w:ascii="Times New Roman" w:eastAsia="Times New Roman" w:hAnsi="Times New Roman" w:cs="Times New Roman"/>
          <w:sz w:val="26"/>
          <w:szCs w:val="26"/>
          <w:lang w:eastAsia="ru-RU"/>
        </w:rPr>
        <w:t>ян перестраивать производство.          А</w:t>
      </w:r>
      <w:r w:rsidRPr="009A0DF0">
        <w:rPr>
          <w:rFonts w:ascii="Times New Roman" w:eastAsia="Times New Roman" w:hAnsi="Times New Roman" w:cs="Times New Roman"/>
          <w:sz w:val="26"/>
          <w:szCs w:val="26"/>
          <w:lang w:eastAsia="ru-RU"/>
        </w:rPr>
        <w:t xml:space="preserve"> предпосылок к тому, что в текущем году цены на зерно будут высокими</w:t>
      </w:r>
      <w:r w:rsidR="00E61273" w:rsidRPr="009A0DF0">
        <w:rPr>
          <w:rFonts w:ascii="Times New Roman" w:eastAsia="Times New Roman" w:hAnsi="Times New Roman" w:cs="Times New Roman"/>
          <w:sz w:val="26"/>
          <w:szCs w:val="26"/>
          <w:lang w:eastAsia="ru-RU"/>
        </w:rPr>
        <w:t>, пока</w:t>
      </w:r>
      <w:r w:rsidRPr="009A0DF0">
        <w:rPr>
          <w:rFonts w:ascii="Times New Roman" w:eastAsia="Times New Roman" w:hAnsi="Times New Roman" w:cs="Times New Roman"/>
          <w:sz w:val="26"/>
          <w:szCs w:val="26"/>
          <w:lang w:eastAsia="ru-RU"/>
        </w:rPr>
        <w:t xml:space="preserve"> нет. </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Стратегическим направлением по-прежнему остается выращивание технических культур, которые в структуре посевных площадей продолжают расти:</w:t>
      </w:r>
    </w:p>
    <w:p w:rsidR="002E34E4" w:rsidRPr="00585011" w:rsidRDefault="002E34E4" w:rsidP="002E34E4">
      <w:pPr>
        <w:spacing w:after="0"/>
        <w:ind w:firstLine="709"/>
        <w:jc w:val="both"/>
        <w:rPr>
          <w:rFonts w:ascii="Times New Roman" w:eastAsia="Times New Roman" w:hAnsi="Times New Roman" w:cs="Times New Roman"/>
          <w:sz w:val="26"/>
          <w:szCs w:val="26"/>
          <w:lang w:eastAsia="ru-RU"/>
        </w:rPr>
      </w:pPr>
    </w:p>
    <w:tbl>
      <w:tblPr>
        <w:tblStyle w:val="a6"/>
        <w:tblW w:w="0" w:type="auto"/>
        <w:tblLook w:val="04A0" w:firstRow="1" w:lastRow="0" w:firstColumn="1" w:lastColumn="0" w:noHBand="0" w:noVBand="1"/>
      </w:tblPr>
      <w:tblGrid>
        <w:gridCol w:w="7054"/>
        <w:gridCol w:w="1559"/>
        <w:gridCol w:w="1418"/>
      </w:tblGrid>
      <w:tr w:rsidR="002E34E4" w:rsidRPr="004E7117" w:rsidTr="00B676CE">
        <w:tc>
          <w:tcPr>
            <w:tcW w:w="7054" w:type="dxa"/>
          </w:tcPr>
          <w:p w:rsidR="002E34E4" w:rsidRPr="004E7117" w:rsidRDefault="002E34E4" w:rsidP="00B676CE">
            <w:pPr>
              <w:ind w:firstLine="709"/>
              <w:jc w:val="center"/>
              <w:rPr>
                <w:sz w:val="24"/>
                <w:szCs w:val="26"/>
              </w:rPr>
            </w:pPr>
            <w:r w:rsidRPr="004E7117">
              <w:rPr>
                <w:sz w:val="24"/>
                <w:szCs w:val="26"/>
              </w:rPr>
              <w:t>Наименование культуры</w:t>
            </w:r>
          </w:p>
        </w:tc>
        <w:tc>
          <w:tcPr>
            <w:tcW w:w="1559" w:type="dxa"/>
          </w:tcPr>
          <w:p w:rsidR="002E34E4" w:rsidRPr="004E7117" w:rsidRDefault="002E34E4" w:rsidP="00B676CE">
            <w:pPr>
              <w:jc w:val="center"/>
              <w:rPr>
                <w:sz w:val="24"/>
                <w:szCs w:val="26"/>
              </w:rPr>
            </w:pPr>
            <w:r w:rsidRPr="004E7117">
              <w:rPr>
                <w:sz w:val="24"/>
                <w:szCs w:val="26"/>
              </w:rPr>
              <w:t>2024 год</w:t>
            </w:r>
          </w:p>
          <w:p w:rsidR="002E34E4" w:rsidRPr="004E7117" w:rsidRDefault="002E34E4" w:rsidP="00B676CE">
            <w:pPr>
              <w:jc w:val="right"/>
              <w:rPr>
                <w:sz w:val="24"/>
                <w:szCs w:val="26"/>
              </w:rPr>
            </w:pPr>
            <w:r w:rsidRPr="004E7117">
              <w:rPr>
                <w:sz w:val="24"/>
                <w:szCs w:val="26"/>
              </w:rPr>
              <w:t>%</w:t>
            </w:r>
          </w:p>
        </w:tc>
        <w:tc>
          <w:tcPr>
            <w:tcW w:w="1418" w:type="dxa"/>
          </w:tcPr>
          <w:p w:rsidR="002E34E4" w:rsidRPr="004E7117" w:rsidRDefault="002E34E4" w:rsidP="00B676CE">
            <w:pPr>
              <w:jc w:val="center"/>
              <w:rPr>
                <w:sz w:val="24"/>
                <w:szCs w:val="26"/>
              </w:rPr>
            </w:pPr>
            <w:r w:rsidRPr="004E7117">
              <w:rPr>
                <w:sz w:val="24"/>
                <w:szCs w:val="26"/>
              </w:rPr>
              <w:t>2025 год</w:t>
            </w:r>
          </w:p>
          <w:p w:rsidR="002E34E4" w:rsidRPr="004E7117" w:rsidRDefault="002E34E4" w:rsidP="00B676CE">
            <w:pPr>
              <w:jc w:val="right"/>
              <w:rPr>
                <w:sz w:val="24"/>
                <w:szCs w:val="26"/>
              </w:rPr>
            </w:pPr>
            <w:r w:rsidRPr="004E7117">
              <w:rPr>
                <w:sz w:val="24"/>
                <w:szCs w:val="26"/>
              </w:rPr>
              <w:t>%</w:t>
            </w:r>
          </w:p>
        </w:tc>
      </w:tr>
      <w:tr w:rsidR="002E34E4" w:rsidRPr="004E7117" w:rsidTr="00B676CE">
        <w:tc>
          <w:tcPr>
            <w:tcW w:w="7054" w:type="dxa"/>
          </w:tcPr>
          <w:p w:rsidR="002E34E4" w:rsidRPr="004E7117" w:rsidRDefault="002E34E4" w:rsidP="00B676CE">
            <w:pPr>
              <w:jc w:val="both"/>
              <w:rPr>
                <w:sz w:val="24"/>
                <w:szCs w:val="26"/>
              </w:rPr>
            </w:pPr>
            <w:r w:rsidRPr="004E7117">
              <w:rPr>
                <w:sz w:val="24"/>
                <w:szCs w:val="26"/>
              </w:rPr>
              <w:t>выращивание технических (высокомаржинальных) культур</w:t>
            </w:r>
          </w:p>
        </w:tc>
        <w:tc>
          <w:tcPr>
            <w:tcW w:w="1559" w:type="dxa"/>
          </w:tcPr>
          <w:p w:rsidR="002E34E4" w:rsidRPr="004E7117" w:rsidRDefault="002E34E4" w:rsidP="00B676CE">
            <w:pPr>
              <w:ind w:firstLine="709"/>
              <w:jc w:val="both"/>
              <w:rPr>
                <w:sz w:val="24"/>
                <w:szCs w:val="26"/>
              </w:rPr>
            </w:pPr>
            <w:r w:rsidRPr="004E7117">
              <w:rPr>
                <w:sz w:val="24"/>
                <w:szCs w:val="26"/>
              </w:rPr>
              <w:t>52,1</w:t>
            </w:r>
          </w:p>
        </w:tc>
        <w:tc>
          <w:tcPr>
            <w:tcW w:w="1418" w:type="dxa"/>
          </w:tcPr>
          <w:p w:rsidR="002E34E4" w:rsidRPr="004E7117" w:rsidRDefault="002E34E4" w:rsidP="00B676CE">
            <w:pPr>
              <w:ind w:firstLine="709"/>
              <w:jc w:val="both"/>
              <w:rPr>
                <w:sz w:val="24"/>
                <w:szCs w:val="26"/>
              </w:rPr>
            </w:pPr>
            <w:r w:rsidRPr="004E7117">
              <w:rPr>
                <w:sz w:val="24"/>
                <w:szCs w:val="26"/>
              </w:rPr>
              <w:t>68,0</w:t>
            </w:r>
          </w:p>
        </w:tc>
      </w:tr>
      <w:tr w:rsidR="002E34E4" w:rsidRPr="004E7117" w:rsidTr="00B676CE">
        <w:tc>
          <w:tcPr>
            <w:tcW w:w="7054" w:type="dxa"/>
          </w:tcPr>
          <w:p w:rsidR="002E34E4" w:rsidRPr="004E7117" w:rsidRDefault="002E34E4" w:rsidP="00B676CE">
            <w:pPr>
              <w:jc w:val="both"/>
              <w:rPr>
                <w:sz w:val="24"/>
                <w:szCs w:val="26"/>
              </w:rPr>
            </w:pPr>
            <w:r w:rsidRPr="004E7117">
              <w:rPr>
                <w:sz w:val="24"/>
                <w:szCs w:val="26"/>
              </w:rPr>
              <w:t>выращивание кормовых культур</w:t>
            </w:r>
          </w:p>
        </w:tc>
        <w:tc>
          <w:tcPr>
            <w:tcW w:w="1559" w:type="dxa"/>
          </w:tcPr>
          <w:p w:rsidR="002E34E4" w:rsidRPr="004E7117" w:rsidRDefault="002E34E4" w:rsidP="00B676CE">
            <w:pPr>
              <w:ind w:firstLine="709"/>
              <w:jc w:val="both"/>
              <w:rPr>
                <w:sz w:val="24"/>
                <w:szCs w:val="26"/>
              </w:rPr>
            </w:pPr>
            <w:r w:rsidRPr="004E7117">
              <w:rPr>
                <w:sz w:val="24"/>
                <w:szCs w:val="26"/>
              </w:rPr>
              <w:t>25,2</w:t>
            </w:r>
          </w:p>
        </w:tc>
        <w:tc>
          <w:tcPr>
            <w:tcW w:w="1418" w:type="dxa"/>
          </w:tcPr>
          <w:p w:rsidR="002E34E4" w:rsidRPr="004E7117" w:rsidRDefault="002E34E4" w:rsidP="00B676CE">
            <w:pPr>
              <w:ind w:firstLine="709"/>
              <w:jc w:val="both"/>
              <w:rPr>
                <w:sz w:val="24"/>
                <w:szCs w:val="26"/>
              </w:rPr>
            </w:pPr>
            <w:r w:rsidRPr="004E7117">
              <w:rPr>
                <w:sz w:val="24"/>
                <w:szCs w:val="26"/>
              </w:rPr>
              <w:t>11,2</w:t>
            </w:r>
          </w:p>
        </w:tc>
      </w:tr>
      <w:tr w:rsidR="002E34E4" w:rsidRPr="004E7117" w:rsidTr="00B676CE">
        <w:tc>
          <w:tcPr>
            <w:tcW w:w="7054" w:type="dxa"/>
          </w:tcPr>
          <w:p w:rsidR="002E34E4" w:rsidRPr="004E7117" w:rsidRDefault="002E34E4" w:rsidP="00B676CE">
            <w:pPr>
              <w:jc w:val="both"/>
              <w:rPr>
                <w:sz w:val="24"/>
                <w:szCs w:val="26"/>
              </w:rPr>
            </w:pPr>
            <w:r w:rsidRPr="004E7117">
              <w:rPr>
                <w:sz w:val="24"/>
                <w:szCs w:val="26"/>
              </w:rPr>
              <w:t>выращивание зерновых культур</w:t>
            </w:r>
          </w:p>
        </w:tc>
        <w:tc>
          <w:tcPr>
            <w:tcW w:w="1559" w:type="dxa"/>
          </w:tcPr>
          <w:p w:rsidR="002E34E4" w:rsidRPr="004E7117" w:rsidRDefault="002E34E4" w:rsidP="00B676CE">
            <w:pPr>
              <w:ind w:firstLine="709"/>
              <w:jc w:val="both"/>
              <w:rPr>
                <w:sz w:val="24"/>
                <w:szCs w:val="26"/>
              </w:rPr>
            </w:pPr>
            <w:r w:rsidRPr="004E7117">
              <w:rPr>
                <w:sz w:val="24"/>
                <w:szCs w:val="26"/>
              </w:rPr>
              <w:t>22,7</w:t>
            </w:r>
          </w:p>
        </w:tc>
        <w:tc>
          <w:tcPr>
            <w:tcW w:w="1418" w:type="dxa"/>
          </w:tcPr>
          <w:p w:rsidR="002E34E4" w:rsidRPr="004E7117" w:rsidRDefault="002E34E4" w:rsidP="00B676CE">
            <w:pPr>
              <w:ind w:firstLine="709"/>
              <w:jc w:val="both"/>
              <w:rPr>
                <w:sz w:val="24"/>
                <w:szCs w:val="26"/>
              </w:rPr>
            </w:pPr>
            <w:r w:rsidRPr="004E7117">
              <w:rPr>
                <w:sz w:val="24"/>
                <w:szCs w:val="26"/>
              </w:rPr>
              <w:t>20,8</w:t>
            </w:r>
          </w:p>
        </w:tc>
      </w:tr>
    </w:tbl>
    <w:p w:rsidR="002E34E4" w:rsidRPr="00585011" w:rsidRDefault="002E34E4" w:rsidP="002E34E4">
      <w:pPr>
        <w:spacing w:after="0"/>
        <w:jc w:val="both"/>
        <w:rPr>
          <w:rFonts w:ascii="Times New Roman" w:eastAsia="Times New Roman" w:hAnsi="Times New Roman" w:cs="Times New Roman"/>
          <w:sz w:val="26"/>
          <w:szCs w:val="26"/>
          <w:lang w:eastAsia="ru-RU"/>
        </w:rPr>
      </w:pP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color w:val="000000"/>
          <w:sz w:val="26"/>
          <w:szCs w:val="26"/>
          <w:lang w:eastAsia="ru-RU"/>
        </w:rPr>
        <w:t>Посев зерновых культур составил 5586 га, сокращение к уровню прошлого года составило 1855 га. Посев пшеницы - 2268 га, сокращение - 2453 га. Площадь ярового сева составила 26838 га, что составляет 95 % к уровню 2024 года. На долю АО «ПЗ «Бурлинский» приходится 6232 га или 23 %, ООО «АЛТЕКС» 2590 га или 10 %, К(Ф)Х Кулинич А.В. 3206 га или 12 %. от ярового сева. Сокращение посевных площадей произошло в АО «ПЗ «Бурлинский» на 1174 га, ООО «АЛТЕКС» 726 га и К(Ф)Х Веретенников А.В. на 1205 га к уровню 2024 года. Не получилось организовать полевые работы и в текущем году на арендуемых землях ООО «МОДЕРН-АГРО» и ООО «Северное Агроразвитие», в 2023 году - 0 га, в 2024 г. – 839 га.</w:t>
      </w:r>
      <w:r w:rsidRPr="009A0DF0">
        <w:rPr>
          <w:rFonts w:ascii="Times New Roman" w:eastAsia="Times New Roman" w:hAnsi="Times New Roman" w:cs="Times New Roman"/>
          <w:sz w:val="26"/>
          <w:szCs w:val="26"/>
          <w:lang w:eastAsia="ru-RU"/>
        </w:rPr>
        <w:t xml:space="preserve">   Высокие цены и спрос на</w:t>
      </w:r>
      <w:r w:rsidR="00E61273" w:rsidRPr="009A0DF0">
        <w:rPr>
          <w:rFonts w:ascii="Times New Roman" w:eastAsia="Times New Roman" w:hAnsi="Times New Roman" w:cs="Times New Roman"/>
          <w:sz w:val="26"/>
          <w:szCs w:val="26"/>
          <w:lang w:eastAsia="ru-RU"/>
        </w:rPr>
        <w:t xml:space="preserve"> рынке технических и масл</w:t>
      </w:r>
      <w:r w:rsidRPr="009A0DF0">
        <w:rPr>
          <w:rFonts w:ascii="Times New Roman" w:eastAsia="Times New Roman" w:hAnsi="Times New Roman" w:cs="Times New Roman"/>
          <w:sz w:val="26"/>
          <w:szCs w:val="26"/>
          <w:lang w:eastAsia="ru-RU"/>
        </w:rPr>
        <w:t>ичных культур стимулировал</w:t>
      </w:r>
      <w:r w:rsidR="00F115F7" w:rsidRPr="009A0DF0">
        <w:rPr>
          <w:rFonts w:ascii="Times New Roman" w:eastAsia="Times New Roman" w:hAnsi="Times New Roman" w:cs="Times New Roman"/>
          <w:sz w:val="26"/>
          <w:szCs w:val="26"/>
          <w:lang w:eastAsia="ru-RU"/>
        </w:rPr>
        <w:t>и</w:t>
      </w:r>
      <w:r w:rsidRPr="009A0DF0">
        <w:rPr>
          <w:rFonts w:ascii="Times New Roman" w:eastAsia="Times New Roman" w:hAnsi="Times New Roman" w:cs="Times New Roman"/>
          <w:sz w:val="26"/>
          <w:szCs w:val="26"/>
          <w:lang w:eastAsia="ru-RU"/>
        </w:rPr>
        <w:t xml:space="preserve"> расширение площадей под подсолнечником, льном, рапсом и новой культурой</w:t>
      </w:r>
      <w:r w:rsidR="0075074C" w:rsidRPr="009A0DF0">
        <w:rPr>
          <w:rFonts w:ascii="Times New Roman" w:eastAsia="Times New Roman" w:hAnsi="Times New Roman" w:cs="Times New Roman"/>
          <w:sz w:val="26"/>
          <w:szCs w:val="26"/>
          <w:lang w:eastAsia="ru-RU"/>
        </w:rPr>
        <w:t xml:space="preserve"> -</w:t>
      </w:r>
      <w:r w:rsidRPr="009A0DF0">
        <w:rPr>
          <w:rFonts w:ascii="Times New Roman" w:eastAsia="Times New Roman" w:hAnsi="Times New Roman" w:cs="Times New Roman"/>
          <w:sz w:val="26"/>
          <w:szCs w:val="26"/>
          <w:lang w:eastAsia="ru-RU"/>
        </w:rPr>
        <w:t xml:space="preserve"> соей. </w:t>
      </w:r>
    </w:p>
    <w:p w:rsidR="002E34E4" w:rsidRPr="009A0DF0" w:rsidRDefault="002E34E4" w:rsidP="002E34E4">
      <w:pPr>
        <w:spacing w:after="0" w:line="240" w:lineRule="auto"/>
        <w:ind w:firstLine="567"/>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Сельхозтоваропроизводители,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 Проведя модернизацию материально-технич</w:t>
      </w:r>
      <w:r w:rsidR="007A63A9" w:rsidRPr="009A0DF0">
        <w:rPr>
          <w:rFonts w:ascii="Times New Roman" w:eastAsia="Times New Roman" w:hAnsi="Times New Roman" w:cs="Times New Roman"/>
          <w:sz w:val="26"/>
          <w:szCs w:val="26"/>
          <w:lang w:eastAsia="ru-RU"/>
        </w:rPr>
        <w:t>еской базы, они</w:t>
      </w:r>
      <w:r w:rsidRPr="009A0DF0">
        <w:rPr>
          <w:rFonts w:ascii="Times New Roman" w:eastAsia="Times New Roman" w:hAnsi="Times New Roman" w:cs="Times New Roman"/>
          <w:sz w:val="26"/>
          <w:szCs w:val="26"/>
          <w:lang w:eastAsia="ru-RU"/>
        </w:rPr>
        <w:t xml:space="preserve"> продолжают процесс технического перевооружения. В обновление основных производственных фондов хозяйствами в 2025 году вложено собственных средств и кредитных р</w:t>
      </w:r>
      <w:r w:rsidR="00C03093" w:rsidRPr="009A0DF0">
        <w:rPr>
          <w:rFonts w:ascii="Times New Roman" w:eastAsia="Times New Roman" w:hAnsi="Times New Roman" w:cs="Times New Roman"/>
          <w:sz w:val="26"/>
          <w:szCs w:val="26"/>
          <w:lang w:eastAsia="ru-RU"/>
        </w:rPr>
        <w:t xml:space="preserve">есурсов 197 млн. руб., приобретена 41 </w:t>
      </w:r>
      <w:r w:rsidR="00C03093" w:rsidRPr="009A0DF0">
        <w:rPr>
          <w:rFonts w:ascii="Times New Roman" w:eastAsia="Times New Roman" w:hAnsi="Times New Roman" w:cs="Times New Roman"/>
          <w:sz w:val="26"/>
          <w:szCs w:val="26"/>
          <w:lang w:eastAsia="ru-RU"/>
        </w:rPr>
        <w:lastRenderedPageBreak/>
        <w:t>единица</w:t>
      </w:r>
      <w:r w:rsidRPr="009A0DF0">
        <w:rPr>
          <w:rFonts w:ascii="Times New Roman" w:eastAsia="Times New Roman" w:hAnsi="Times New Roman" w:cs="Times New Roman"/>
          <w:sz w:val="26"/>
          <w:szCs w:val="26"/>
          <w:lang w:eastAsia="ru-RU"/>
        </w:rPr>
        <w:t xml:space="preserve"> т</w:t>
      </w:r>
      <w:r w:rsidR="00C03093" w:rsidRPr="009A0DF0">
        <w:rPr>
          <w:rFonts w:ascii="Times New Roman" w:eastAsia="Times New Roman" w:hAnsi="Times New Roman" w:cs="Times New Roman"/>
          <w:sz w:val="26"/>
          <w:szCs w:val="26"/>
          <w:lang w:eastAsia="ru-RU"/>
        </w:rPr>
        <w:t>ехники и оборудования</w:t>
      </w:r>
      <w:r w:rsidRPr="009A0DF0">
        <w:rPr>
          <w:rFonts w:ascii="Times New Roman" w:eastAsia="Times New Roman" w:hAnsi="Times New Roman" w:cs="Times New Roman"/>
          <w:sz w:val="26"/>
          <w:szCs w:val="26"/>
          <w:lang w:eastAsia="ru-RU"/>
        </w:rPr>
        <w:t>, в том числе</w:t>
      </w:r>
      <w:r w:rsidR="00C03093" w:rsidRPr="009A0DF0">
        <w:rPr>
          <w:rFonts w:ascii="Times New Roman" w:eastAsia="Times New Roman" w:hAnsi="Times New Roman" w:cs="Times New Roman"/>
          <w:sz w:val="26"/>
          <w:szCs w:val="26"/>
          <w:lang w:eastAsia="ru-RU"/>
        </w:rPr>
        <w:t>,</w:t>
      </w:r>
      <w:r w:rsidRPr="009A0DF0">
        <w:rPr>
          <w:rFonts w:ascii="Times New Roman" w:eastAsia="Times New Roman" w:hAnsi="Times New Roman" w:cs="Times New Roman"/>
          <w:sz w:val="26"/>
          <w:szCs w:val="26"/>
          <w:lang w:eastAsia="ru-RU"/>
        </w:rPr>
        <w:t xml:space="preserve"> 2 ед. зерносушильного оборудования, 2 трактора К-742, 1 зерноуборочный и 1 кормоуборочный комбайны.</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Сельхозорганизациями района выработана технология выращивания культур с использованием средств защиты растений и борьбы с вредителями</w:t>
      </w:r>
      <w:r w:rsidRPr="009A0DF0">
        <w:rPr>
          <w:rFonts w:ascii="Times New Roman" w:eastAsia="Times New Roman" w:hAnsi="Times New Roman" w:cs="Times New Roman"/>
          <w:color w:val="000000"/>
          <w:sz w:val="26"/>
          <w:szCs w:val="26"/>
          <w:lang w:eastAsia="ru-RU"/>
        </w:rPr>
        <w:t xml:space="preserve">. Общая площадь неоднократных обработок средствами защиты растений зерновых и технических культур составила более 36 тыс. га, с финансовыми затратами в сумме 69 млн. рублей. Минеральные удобрения были внесены ИП Дайрабаев М.М. на площади 1974 га. </w:t>
      </w:r>
      <w:r w:rsidRPr="009A0DF0">
        <w:rPr>
          <w:rFonts w:ascii="Times New Roman" w:eastAsia="Times New Roman" w:hAnsi="Times New Roman" w:cs="Times New Roman"/>
          <w:sz w:val="26"/>
          <w:szCs w:val="26"/>
          <w:lang w:eastAsia="ru-RU"/>
        </w:rPr>
        <w:t xml:space="preserve">В сельхозпредприятиях всех форм собственности проведена определенная работа по закладке основ урожая 2026 года: вспахано паров и обработано зяби 12826 га. </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highlight w:val="yellow"/>
          <w:lang w:eastAsia="ru-RU"/>
        </w:rPr>
      </w:pPr>
      <w:r w:rsidRPr="009A0DF0">
        <w:rPr>
          <w:rFonts w:ascii="Times New Roman" w:eastAsia="Times New Roman" w:hAnsi="Times New Roman" w:cs="Times New Roman"/>
          <w:sz w:val="26"/>
          <w:szCs w:val="26"/>
          <w:lang w:eastAsia="ru-RU"/>
        </w:rPr>
        <w:t>Государственная поддержка сельского хозяйства сохранена, но ее получение усложняется с каждым годом. Участниками государственной поддержки по итогам 2025 года стали два хозяйства, получившие 54 млн. руб., субсидий, что на 46 млн. руб. меньше уровня 2024 года. В том числе из федерального бюджета 1,7 млн. руб. и краевого бюджета 52,3 млн. руб. В основном субсидированы техническое перевооружение, несвязанная поддержка в области растениеводства.</w:t>
      </w:r>
    </w:p>
    <w:p w:rsidR="002E34E4" w:rsidRPr="009A0DF0" w:rsidRDefault="00DD2CB3" w:rsidP="002E34E4">
      <w:pPr>
        <w:spacing w:after="0" w:line="240" w:lineRule="auto"/>
        <w:ind w:firstLine="567"/>
        <w:jc w:val="both"/>
        <w:rPr>
          <w:rFonts w:ascii="Times New Roman" w:eastAsia="Times New Roman" w:hAnsi="Times New Roman" w:cs="Times New Roman"/>
          <w:color w:val="000000"/>
          <w:sz w:val="26"/>
          <w:szCs w:val="26"/>
          <w:lang w:eastAsia="ru-RU"/>
        </w:rPr>
      </w:pPr>
      <w:r w:rsidRPr="009A0DF0">
        <w:rPr>
          <w:rFonts w:ascii="Times New Roman" w:eastAsia="Times New Roman" w:hAnsi="Times New Roman" w:cs="Times New Roman"/>
          <w:color w:val="000000"/>
          <w:sz w:val="26"/>
          <w:szCs w:val="26"/>
          <w:lang w:eastAsia="ru-RU"/>
        </w:rPr>
        <w:t xml:space="preserve"> Обильные осадки</w:t>
      </w:r>
      <w:r w:rsidR="002E34E4" w:rsidRPr="009A0DF0">
        <w:rPr>
          <w:rFonts w:ascii="Times New Roman" w:eastAsia="Times New Roman" w:hAnsi="Times New Roman" w:cs="Times New Roman"/>
          <w:color w:val="000000"/>
          <w:sz w:val="26"/>
          <w:szCs w:val="26"/>
          <w:lang w:eastAsia="ru-RU"/>
        </w:rPr>
        <w:t xml:space="preserve"> в вегетационный перио</w:t>
      </w:r>
      <w:r w:rsidRPr="009A0DF0">
        <w:rPr>
          <w:rFonts w:ascii="Times New Roman" w:eastAsia="Times New Roman" w:hAnsi="Times New Roman" w:cs="Times New Roman"/>
          <w:color w:val="000000"/>
          <w:sz w:val="26"/>
          <w:szCs w:val="26"/>
          <w:lang w:eastAsia="ru-RU"/>
        </w:rPr>
        <w:t>д развития растений,</w:t>
      </w:r>
      <w:r w:rsidR="002E34E4" w:rsidRPr="009A0DF0">
        <w:rPr>
          <w:rFonts w:ascii="Times New Roman" w:eastAsia="Times New Roman" w:hAnsi="Times New Roman" w:cs="Times New Roman"/>
          <w:color w:val="000000"/>
          <w:sz w:val="26"/>
          <w:szCs w:val="26"/>
          <w:lang w:eastAsia="ru-RU"/>
        </w:rPr>
        <w:t xml:space="preserve"> </w:t>
      </w:r>
      <w:r w:rsidRPr="009A0DF0">
        <w:rPr>
          <w:rFonts w:ascii="Times New Roman" w:eastAsia="Times New Roman" w:hAnsi="Times New Roman" w:cs="Times New Roman"/>
          <w:color w:val="000000"/>
          <w:sz w:val="26"/>
          <w:szCs w:val="26"/>
          <w:lang w:eastAsia="ru-RU"/>
        </w:rPr>
        <w:t>(</w:t>
      </w:r>
      <w:r w:rsidR="002E34E4" w:rsidRPr="009A0DF0">
        <w:rPr>
          <w:rFonts w:ascii="Times New Roman" w:eastAsia="Times New Roman" w:hAnsi="Times New Roman" w:cs="Times New Roman"/>
          <w:color w:val="000000"/>
          <w:sz w:val="26"/>
          <w:szCs w:val="26"/>
          <w:lang w:eastAsia="ru-RU"/>
        </w:rPr>
        <w:t>за июнь-сентябрь выпало 265 мм осадков или 85% от годовой нормы</w:t>
      </w:r>
      <w:r w:rsidRPr="009A0DF0">
        <w:rPr>
          <w:rFonts w:ascii="Times New Roman" w:eastAsia="Times New Roman" w:hAnsi="Times New Roman" w:cs="Times New Roman"/>
          <w:color w:val="000000"/>
          <w:sz w:val="26"/>
          <w:szCs w:val="26"/>
          <w:lang w:eastAsia="ru-RU"/>
        </w:rPr>
        <w:t>)</w:t>
      </w:r>
      <w:r w:rsidR="002E34E4" w:rsidRPr="009A0DF0">
        <w:rPr>
          <w:rFonts w:ascii="Times New Roman" w:eastAsia="Times New Roman" w:hAnsi="Times New Roman" w:cs="Times New Roman"/>
          <w:color w:val="000000"/>
          <w:sz w:val="26"/>
          <w:szCs w:val="26"/>
          <w:lang w:eastAsia="ru-RU"/>
        </w:rPr>
        <w:t xml:space="preserve"> благоприятно повлияли</w:t>
      </w:r>
      <w:r w:rsidRPr="009A0DF0">
        <w:rPr>
          <w:rFonts w:ascii="Times New Roman" w:eastAsia="Times New Roman" w:hAnsi="Times New Roman" w:cs="Times New Roman"/>
          <w:color w:val="000000"/>
          <w:sz w:val="26"/>
          <w:szCs w:val="26"/>
          <w:lang w:eastAsia="ru-RU"/>
        </w:rPr>
        <w:t xml:space="preserve"> не только</w:t>
      </w:r>
      <w:r w:rsidR="002E34E4" w:rsidRPr="009A0DF0">
        <w:rPr>
          <w:rFonts w:ascii="Times New Roman" w:eastAsia="Times New Roman" w:hAnsi="Times New Roman" w:cs="Times New Roman"/>
          <w:color w:val="000000"/>
          <w:sz w:val="26"/>
          <w:szCs w:val="26"/>
          <w:lang w:eastAsia="ru-RU"/>
        </w:rPr>
        <w:t xml:space="preserve"> на рост и развитие сельскохозяйственных культур</w:t>
      </w:r>
      <w:r w:rsidRPr="009A0DF0">
        <w:rPr>
          <w:rFonts w:ascii="Times New Roman" w:eastAsia="Times New Roman" w:hAnsi="Times New Roman" w:cs="Times New Roman"/>
          <w:color w:val="000000"/>
          <w:sz w:val="26"/>
          <w:szCs w:val="26"/>
          <w:lang w:eastAsia="ru-RU"/>
        </w:rPr>
        <w:t>, но</w:t>
      </w:r>
      <w:r w:rsidR="002E34E4" w:rsidRPr="009A0DF0">
        <w:rPr>
          <w:rFonts w:ascii="Times New Roman" w:eastAsia="Times New Roman" w:hAnsi="Times New Roman" w:cs="Times New Roman"/>
          <w:color w:val="000000"/>
          <w:sz w:val="26"/>
          <w:szCs w:val="26"/>
          <w:lang w:eastAsia="ru-RU"/>
        </w:rPr>
        <w:t xml:space="preserve"> и сорной растительности.</w:t>
      </w:r>
    </w:p>
    <w:p w:rsidR="002E34E4" w:rsidRPr="009A0DF0" w:rsidRDefault="002E34E4" w:rsidP="002E34E4">
      <w:pPr>
        <w:spacing w:after="0" w:line="240" w:lineRule="auto"/>
        <w:ind w:firstLine="567"/>
        <w:jc w:val="both"/>
        <w:rPr>
          <w:rFonts w:ascii="Times New Roman" w:eastAsia="Times New Roman" w:hAnsi="Times New Roman" w:cs="Times New Roman"/>
          <w:color w:val="000000"/>
          <w:sz w:val="26"/>
          <w:szCs w:val="26"/>
          <w:lang w:eastAsia="ru-RU"/>
        </w:rPr>
      </w:pPr>
      <w:r w:rsidRPr="009A0DF0">
        <w:rPr>
          <w:rFonts w:ascii="Times New Roman" w:eastAsia="Times New Roman" w:hAnsi="Times New Roman" w:cs="Times New Roman"/>
          <w:color w:val="000000"/>
          <w:sz w:val="26"/>
          <w:szCs w:val="26"/>
          <w:lang w:eastAsia="ru-RU"/>
        </w:rPr>
        <w:t xml:space="preserve"> По итогам сбора урожая зерновых культур урожайность составила 11,2 ц/га, что на 5 ц выше уровня прошлого года.</w:t>
      </w:r>
    </w:p>
    <w:p w:rsidR="002E34E4" w:rsidRPr="009A0DF0" w:rsidRDefault="002E34E4" w:rsidP="002E34E4">
      <w:pPr>
        <w:spacing w:after="0" w:line="240" w:lineRule="auto"/>
        <w:ind w:firstLine="567"/>
        <w:jc w:val="both"/>
        <w:rPr>
          <w:rFonts w:ascii="Times New Roman" w:eastAsia="Times New Roman" w:hAnsi="Times New Roman" w:cs="Times New Roman"/>
          <w:color w:val="000000"/>
          <w:sz w:val="26"/>
          <w:szCs w:val="26"/>
          <w:lang w:eastAsia="ru-RU"/>
        </w:rPr>
      </w:pPr>
      <w:r w:rsidRPr="009A0DF0">
        <w:rPr>
          <w:rFonts w:ascii="Times New Roman" w:eastAsia="Times New Roman" w:hAnsi="Times New Roman" w:cs="Times New Roman"/>
          <w:color w:val="000000"/>
          <w:sz w:val="26"/>
          <w:szCs w:val="26"/>
          <w:lang w:eastAsia="ru-RU"/>
        </w:rPr>
        <w:t xml:space="preserve"> Урожайность подсолнечника составила 12,9 ц/га, </w:t>
      </w:r>
      <w:r w:rsidR="007541D6" w:rsidRPr="009A0DF0">
        <w:rPr>
          <w:rFonts w:ascii="Times New Roman" w:eastAsia="Times New Roman" w:hAnsi="Times New Roman" w:cs="Times New Roman"/>
          <w:color w:val="000000"/>
          <w:sz w:val="26"/>
          <w:szCs w:val="26"/>
          <w:lang w:eastAsia="ru-RU"/>
        </w:rPr>
        <w:t xml:space="preserve">что 5,7 ц выше 2024 года. </w:t>
      </w:r>
      <w:r w:rsidRPr="009A0DF0">
        <w:rPr>
          <w:rFonts w:ascii="Times New Roman" w:eastAsia="Calibri" w:hAnsi="Times New Roman" w:cs="Times New Roman"/>
          <w:sz w:val="26"/>
          <w:szCs w:val="26"/>
          <w:lang w:eastAsia="ar-SA"/>
        </w:rPr>
        <w:t>Наивысшую урожайность данной к</w:t>
      </w:r>
      <w:r w:rsidR="007541D6" w:rsidRPr="009A0DF0">
        <w:rPr>
          <w:rFonts w:ascii="Times New Roman" w:eastAsia="Calibri" w:hAnsi="Times New Roman" w:cs="Times New Roman"/>
          <w:sz w:val="26"/>
          <w:szCs w:val="26"/>
          <w:lang w:eastAsia="ar-SA"/>
        </w:rPr>
        <w:t>ультуры обеспечили ИП Дайрабаев </w:t>
      </w:r>
      <w:r w:rsidRPr="009A0DF0">
        <w:rPr>
          <w:rFonts w:ascii="Times New Roman" w:eastAsia="Calibri" w:hAnsi="Times New Roman" w:cs="Times New Roman"/>
          <w:sz w:val="26"/>
          <w:szCs w:val="26"/>
          <w:lang w:eastAsia="ar-SA"/>
        </w:rPr>
        <w:t xml:space="preserve">М.М. </w:t>
      </w:r>
      <w:r w:rsidR="007541D6" w:rsidRPr="009A0DF0">
        <w:rPr>
          <w:rFonts w:ascii="Times New Roman" w:eastAsia="Calibri" w:hAnsi="Times New Roman" w:cs="Times New Roman"/>
          <w:sz w:val="26"/>
          <w:szCs w:val="26"/>
          <w:lang w:eastAsia="ar-SA"/>
        </w:rPr>
        <w:t>–</w:t>
      </w:r>
      <w:r w:rsidRPr="009A0DF0">
        <w:rPr>
          <w:rFonts w:ascii="Times New Roman" w:eastAsia="Calibri" w:hAnsi="Times New Roman" w:cs="Times New Roman"/>
          <w:sz w:val="26"/>
          <w:szCs w:val="26"/>
          <w:lang w:eastAsia="ar-SA"/>
        </w:rPr>
        <w:t xml:space="preserve"> 39,4 ц/га, АО «ПЗ</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«Бурлин</w:t>
      </w:r>
      <w:r w:rsidR="007541D6" w:rsidRPr="009A0DF0">
        <w:rPr>
          <w:rFonts w:ascii="Times New Roman" w:eastAsia="Calibri" w:hAnsi="Times New Roman" w:cs="Times New Roman"/>
          <w:sz w:val="26"/>
          <w:szCs w:val="26"/>
          <w:lang w:eastAsia="ar-SA"/>
        </w:rPr>
        <w:t>ский» – 17,3 ц/га, К(Ф)Х Кулинич </w:t>
      </w:r>
      <w:r w:rsidRPr="009A0DF0">
        <w:rPr>
          <w:rFonts w:ascii="Times New Roman" w:eastAsia="Calibri" w:hAnsi="Times New Roman" w:cs="Times New Roman"/>
          <w:sz w:val="26"/>
          <w:szCs w:val="26"/>
          <w:lang w:eastAsia="ar-SA"/>
        </w:rPr>
        <w:t>А.В.</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 xml:space="preserve"> 15,7</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ц/га, ООО «АЛТЕКС» - 10</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ц/га, К(Ф)Х Веретенников А.В. – 10 ц/га.</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В АО «ПЗ «Бурлинский» обмолочена кукуруза на зерно с площади 140 га при урожайности 49 ц/га, которое направлено на корм животным.</w:t>
      </w:r>
    </w:p>
    <w:p w:rsidR="002E34E4" w:rsidRPr="009A0DF0" w:rsidRDefault="002E34E4" w:rsidP="002E34E4">
      <w:pPr>
        <w:pStyle w:val="1"/>
        <w:ind w:firstLine="709"/>
        <w:jc w:val="both"/>
        <w:rPr>
          <w:rFonts w:ascii="Times New Roman" w:eastAsia="Times New Roman" w:hAnsi="Times New Roman" w:cs="Times New Roman"/>
          <w:sz w:val="26"/>
          <w:szCs w:val="26"/>
          <w:highlight w:val="yellow"/>
          <w:lang w:eastAsia="ru-RU"/>
        </w:rPr>
      </w:pPr>
      <w:r w:rsidRPr="009A0DF0">
        <w:rPr>
          <w:rFonts w:ascii="Times New Roman" w:eastAsia="Times New Roman" w:hAnsi="Times New Roman" w:cs="Times New Roman"/>
          <w:color w:val="000000"/>
          <w:sz w:val="26"/>
          <w:szCs w:val="26"/>
          <w:lang w:eastAsia="ru-RU"/>
        </w:rPr>
        <w:t>Заготовкой кормов занимались АО «ПЗ «Бурлинский», ООО «Лесное», ИП Дайрабаев М.М. На начало зимовки скота заготовлено 1400 тонн сена, 8658 тонн сенажа и силоса 5900 тонн. На 1 условную голову по району заготовлено 36,6 ц кормовых единиц, при плане 20 ц к. ед., без учета зернофуража. На данный момент в районе обеспечен двухгодовалый запас кормов с учетом переходящих запасов 2024 года.</w:t>
      </w:r>
    </w:p>
    <w:p w:rsidR="002E34E4" w:rsidRPr="009A0DF0" w:rsidRDefault="002E34E4" w:rsidP="002E34E4">
      <w:pPr>
        <w:pStyle w:val="1"/>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Продолжалось сокращение стада крупного рогатого скота. Основными причинами такого положения являются ценовая политика, трудоемкость технологического процесса, дефицит кадров и низкий уровень рентабельности производства молока и мяса.  </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bCs/>
          <w:sz w:val="26"/>
          <w:szCs w:val="26"/>
          <w:lang w:eastAsia="ru-RU"/>
        </w:rPr>
      </w:pPr>
      <w:r w:rsidRPr="009A0DF0">
        <w:rPr>
          <w:rFonts w:ascii="Times New Roman" w:eastAsia="Times New Roman" w:hAnsi="Times New Roman" w:cs="Times New Roman"/>
          <w:bCs/>
          <w:sz w:val="26"/>
          <w:szCs w:val="26"/>
          <w:lang w:eastAsia="ru-RU"/>
        </w:rPr>
        <w:t xml:space="preserve">Животноводством в районе занимаются 1 сельхозпредприятие (молочное направление) и 1 ИП (мясное направление), в которых по состоянию на 01.01.2026 содержится 1615 голов КРС, в том числе: коров – 583 голова. </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lang w:eastAsia="ru-RU"/>
        </w:rPr>
      </w:pPr>
      <w:r w:rsidRPr="009A0DF0">
        <w:rPr>
          <w:rFonts w:ascii="Times New Roman" w:eastAsia="Times New Roman" w:hAnsi="Times New Roman" w:cs="Times New Roman"/>
          <w:bCs/>
          <w:sz w:val="26"/>
          <w:szCs w:val="26"/>
          <w:lang w:eastAsia="ru-RU"/>
        </w:rPr>
        <w:t>Продуктивность дойного стада 3764 кг на корову (АППГ-3987 кг-94%).</w:t>
      </w:r>
      <w:r w:rsidR="007541D6" w:rsidRPr="009A0DF0">
        <w:rPr>
          <w:rFonts w:ascii="Times New Roman" w:eastAsia="Times New Roman" w:hAnsi="Times New Roman" w:cs="Times New Roman"/>
          <w:bCs/>
          <w:sz w:val="26"/>
          <w:szCs w:val="26"/>
          <w:lang w:eastAsia="ru-RU"/>
        </w:rPr>
        <w:t xml:space="preserve"> </w:t>
      </w:r>
      <w:r w:rsidRPr="009A0DF0">
        <w:rPr>
          <w:rFonts w:ascii="Times New Roman" w:eastAsia="Times New Roman" w:hAnsi="Times New Roman" w:cs="Times New Roman"/>
          <w:bCs/>
          <w:sz w:val="26"/>
          <w:szCs w:val="26"/>
          <w:lang w:eastAsia="ru-RU"/>
        </w:rPr>
        <w:t xml:space="preserve">Производство молока   составило 1253 тонны.  </w:t>
      </w:r>
      <w:r w:rsidRPr="009A0DF0">
        <w:rPr>
          <w:rFonts w:ascii="Times New Roman" w:eastAsia="Times New Roman" w:hAnsi="Times New Roman" w:cs="Times New Roman"/>
          <w:sz w:val="26"/>
          <w:szCs w:val="26"/>
          <w:lang w:eastAsia="ru-RU"/>
        </w:rPr>
        <w:t>Реализовано молока 1120 тонн, на 57 млн. руб., выручка от реализации увеличилась на 3 млн. руб., за счет увеличения закупочной цены на 16 рублей за кг.</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Положительная динамика достигнута в получении среднесуточного прироста КРС 709 гр. (+236 гр.). </w:t>
      </w:r>
    </w:p>
    <w:p w:rsidR="002E34E4" w:rsidRPr="009A0DF0" w:rsidRDefault="002E34E4" w:rsidP="002E34E4">
      <w:pPr>
        <w:pStyle w:val="ConsPlusNonformat"/>
        <w:ind w:firstLine="709"/>
        <w:jc w:val="both"/>
        <w:rPr>
          <w:rFonts w:ascii="Times New Roman" w:hAnsi="Times New Roman" w:cs="Times New Roman"/>
          <w:sz w:val="26"/>
          <w:szCs w:val="26"/>
        </w:rPr>
      </w:pPr>
      <w:r w:rsidRPr="009A0DF0">
        <w:rPr>
          <w:rFonts w:ascii="Times New Roman" w:hAnsi="Times New Roman" w:cs="Times New Roman"/>
          <w:sz w:val="26"/>
          <w:szCs w:val="26"/>
        </w:rPr>
        <w:t>После капитального ремонта в АО «ПЗ «Бурлинский» запущен телятник, созданы комфортные условия для новорожденных телят и обслуживающего персонала.</w:t>
      </w:r>
    </w:p>
    <w:p w:rsidR="002E34E4" w:rsidRPr="009A0DF0" w:rsidRDefault="002E34E4" w:rsidP="002E34E4">
      <w:pPr>
        <w:pStyle w:val="ConsPlusNonformat"/>
        <w:ind w:firstLine="709"/>
        <w:jc w:val="both"/>
        <w:rPr>
          <w:rFonts w:ascii="Times New Roman" w:hAnsi="Times New Roman" w:cs="Times New Roman"/>
          <w:sz w:val="26"/>
          <w:szCs w:val="26"/>
        </w:rPr>
      </w:pPr>
      <w:r w:rsidRPr="009A0DF0">
        <w:rPr>
          <w:rFonts w:ascii="Times New Roman" w:hAnsi="Times New Roman" w:cs="Times New Roman"/>
          <w:sz w:val="26"/>
          <w:szCs w:val="26"/>
        </w:rPr>
        <w:lastRenderedPageBreak/>
        <w:t xml:space="preserve"> Непосредственно в сфере производства сельскохозяйственной продукции численность р</w:t>
      </w:r>
      <w:r w:rsidR="00876CC1" w:rsidRPr="009A0DF0">
        <w:rPr>
          <w:rFonts w:ascii="Times New Roman" w:hAnsi="Times New Roman" w:cs="Times New Roman"/>
          <w:sz w:val="26"/>
          <w:szCs w:val="26"/>
        </w:rPr>
        <w:t>аботников составила 195 человек</w:t>
      </w:r>
      <w:r w:rsidRPr="009A0DF0">
        <w:rPr>
          <w:rFonts w:ascii="Times New Roman" w:hAnsi="Times New Roman" w:cs="Times New Roman"/>
          <w:sz w:val="26"/>
          <w:szCs w:val="26"/>
        </w:rPr>
        <w:t xml:space="preserve">, из них в К(Ф)Х и ИП – 80 человек. По сравнению с 2024 годом произошло сокращение работников на 10 человек, обеспеченность специалистами и руководителями составила 96 %, кадрами массовых профессий 86 %. Все больше ощущается дефицит кадров в отрасли, имеются вакансии специалистов разного уровня и кадров массовых профессий. </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Оплата труда работников отрасли в сравнении с 2024 годом выросла на 5905 рублей или на 15%. Размер среднемесячной заработной платы одного работника составил 44044 рубля. </w:t>
      </w:r>
    </w:p>
    <w:p w:rsidR="00EA3101" w:rsidRPr="009A0DF0" w:rsidRDefault="00776DD9"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Значимое для района предприятие Бурлинский элеватор после прохождения сложного периода 2024 года, связанного с временным ограничением </w:t>
      </w:r>
      <w:r w:rsidR="00821E86" w:rsidRPr="009A0DF0">
        <w:rPr>
          <w:rFonts w:ascii="Times New Roman" w:eastAsia="Times New Roman" w:hAnsi="Times New Roman" w:cs="Times New Roman"/>
          <w:sz w:val="26"/>
          <w:szCs w:val="26"/>
          <w:lang w:eastAsia="ru-RU"/>
        </w:rPr>
        <w:t>экспорта зерна и вынужденной приостановкой производственного процесса, набирает обороты и в 2025 году</w:t>
      </w:r>
      <w:r w:rsidR="00EA3101" w:rsidRPr="009A0DF0">
        <w:rPr>
          <w:rFonts w:ascii="Times New Roman" w:eastAsia="Times New Roman" w:hAnsi="Times New Roman" w:cs="Times New Roman"/>
          <w:sz w:val="26"/>
          <w:szCs w:val="26"/>
          <w:lang w:eastAsia="ru-RU"/>
        </w:rPr>
        <w:t xml:space="preserve"> приняло, подработало и отгрузило 88 тыс. тонн зерна на сумму 185,2 млн. рублей.</w:t>
      </w:r>
    </w:p>
    <w:p w:rsidR="001D24D8" w:rsidRPr="009A0DF0" w:rsidRDefault="001D24D8"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Руководство предприятия активно работает над поэтапной модернизацией материально-технической базы и совершенствованием технологического процесса производства, привлекая инвестиционные ресурсы. Принимает заинтересованное участие в </w:t>
      </w:r>
      <w:r w:rsidR="00A64E09" w:rsidRPr="009A0DF0">
        <w:rPr>
          <w:rFonts w:ascii="Times New Roman" w:eastAsia="Times New Roman" w:hAnsi="Times New Roman" w:cs="Times New Roman"/>
          <w:sz w:val="26"/>
          <w:szCs w:val="26"/>
          <w:lang w:eastAsia="ru-RU"/>
        </w:rPr>
        <w:t>по</w:t>
      </w:r>
      <w:r w:rsidR="00085FD9" w:rsidRPr="009A0DF0">
        <w:rPr>
          <w:rFonts w:ascii="Times New Roman" w:eastAsia="Times New Roman" w:hAnsi="Times New Roman" w:cs="Times New Roman"/>
          <w:sz w:val="26"/>
          <w:szCs w:val="26"/>
          <w:lang w:eastAsia="ru-RU"/>
        </w:rPr>
        <w:t>ддержке социальной сферы района, благотворительной и спонсорской деятельности.</w:t>
      </w:r>
      <w:r w:rsidR="00A64E09" w:rsidRPr="009A0DF0">
        <w:rPr>
          <w:rFonts w:ascii="Times New Roman" w:eastAsia="Times New Roman" w:hAnsi="Times New Roman" w:cs="Times New Roman"/>
          <w:sz w:val="26"/>
          <w:szCs w:val="26"/>
          <w:lang w:eastAsia="ru-RU"/>
        </w:rPr>
        <w:t xml:space="preserve"> </w:t>
      </w:r>
      <w:r w:rsidRPr="009A0DF0">
        <w:rPr>
          <w:rFonts w:ascii="Times New Roman" w:eastAsia="Times New Roman" w:hAnsi="Times New Roman" w:cs="Times New Roman"/>
          <w:sz w:val="26"/>
          <w:szCs w:val="26"/>
          <w:lang w:eastAsia="ru-RU"/>
        </w:rPr>
        <w:t xml:space="preserve"> Положительные результаты очевидны. </w:t>
      </w:r>
    </w:p>
    <w:p w:rsidR="00A64E09" w:rsidRPr="009A0DF0" w:rsidRDefault="00A64E09"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На предприятии работает стабильный трудовой коллектив в количестве 52 человек. Среднемесячная заработная плата в 2025 году составила 45 тыс. рублей. Общая сумма своевременно уплаченных налогов в бюджеты всех уровней составила за прошлый год более 20 млн. рублей.</w:t>
      </w:r>
    </w:p>
    <w:p w:rsidR="00085FD9" w:rsidRPr="009A0DF0" w:rsidRDefault="00085FD9"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ООО Бурлинский элеватор по итогам 2023 года занял первое место в Алтайском крае по оборотам отгрузки зерна на экспорт железнодорожным транспортом.</w:t>
      </w:r>
    </w:p>
    <w:p w:rsidR="00776DD9" w:rsidRPr="009A0DF0" w:rsidRDefault="00821E86"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w:t>
      </w:r>
    </w:p>
    <w:p w:rsidR="002E34E4" w:rsidRPr="00585011" w:rsidRDefault="002E34E4" w:rsidP="002E34E4">
      <w:pPr>
        <w:spacing w:after="0" w:line="240" w:lineRule="auto"/>
        <w:ind w:firstLine="709"/>
        <w:jc w:val="both"/>
        <w:rPr>
          <w:rFonts w:ascii="Times New Roman" w:hAnsi="Times New Roman" w:cs="Times New Roman"/>
          <w:b/>
          <w:sz w:val="26"/>
          <w:szCs w:val="26"/>
        </w:rPr>
      </w:pPr>
      <w:r w:rsidRPr="00585011">
        <w:rPr>
          <w:rFonts w:ascii="Times New Roman" w:hAnsi="Times New Roman" w:cs="Times New Roman"/>
          <w:b/>
          <w:sz w:val="26"/>
          <w:szCs w:val="26"/>
        </w:rPr>
        <w:t>1.3. Предпринимательство</w:t>
      </w:r>
    </w:p>
    <w:p w:rsidR="002E34E4" w:rsidRPr="005B4CCE" w:rsidRDefault="002E34E4" w:rsidP="002E34E4">
      <w:pPr>
        <w:spacing w:after="0" w:line="240" w:lineRule="auto"/>
        <w:ind w:firstLine="709"/>
        <w:jc w:val="both"/>
        <w:rPr>
          <w:rFonts w:ascii="Times New Roman" w:hAnsi="Times New Roman" w:cs="Times New Roman"/>
          <w:iCs/>
          <w:color w:val="000000" w:themeColor="text1"/>
          <w:sz w:val="26"/>
          <w:szCs w:val="26"/>
        </w:rPr>
      </w:pPr>
      <w:r w:rsidRPr="005B4CCE">
        <w:rPr>
          <w:rFonts w:ascii="Times New Roman" w:hAnsi="Times New Roman" w:cs="Times New Roman"/>
          <w:iCs/>
          <w:color w:val="000000" w:themeColor="text1"/>
          <w:sz w:val="26"/>
          <w:szCs w:val="26"/>
        </w:rPr>
        <w:t xml:space="preserve">Важнейшим фактором и перспективным направлением в улучшении социально-экономического развития района является укрепление малого бизнеса. В районе действует </w:t>
      </w:r>
      <w:r w:rsidRPr="005B4CCE">
        <w:rPr>
          <w:rFonts w:ascii="Times New Roman" w:hAnsi="Times New Roman" w:cs="Times New Roman"/>
          <w:iCs/>
          <w:sz w:val="26"/>
          <w:szCs w:val="26"/>
        </w:rPr>
        <w:t>116 единиц субъектов среднего и малого предпринимательства, в т.ч., 14 юридических лиц и 102 индивидуальных</w:t>
      </w:r>
      <w:r w:rsidRPr="005B4CCE">
        <w:rPr>
          <w:rFonts w:ascii="Times New Roman" w:hAnsi="Times New Roman" w:cs="Times New Roman"/>
          <w:iCs/>
          <w:color w:val="000000" w:themeColor="text1"/>
          <w:sz w:val="26"/>
          <w:szCs w:val="26"/>
        </w:rPr>
        <w:t xml:space="preserve"> предпринимателя. Работало 59 магазинов.</w:t>
      </w:r>
      <w:r w:rsidR="0052635A" w:rsidRPr="005B4CCE">
        <w:rPr>
          <w:rFonts w:ascii="Times New Roman" w:hAnsi="Times New Roman" w:cs="Times New Roman"/>
          <w:iCs/>
          <w:color w:val="000000" w:themeColor="text1"/>
          <w:sz w:val="26"/>
          <w:szCs w:val="26"/>
        </w:rPr>
        <w:t xml:space="preserve"> Необходимо отметить, что</w:t>
      </w:r>
      <w:r w:rsidR="005B4CCE">
        <w:rPr>
          <w:rFonts w:ascii="Times New Roman" w:hAnsi="Times New Roman" w:cs="Times New Roman"/>
          <w:iCs/>
          <w:color w:val="000000" w:themeColor="text1"/>
          <w:sz w:val="26"/>
          <w:szCs w:val="26"/>
        </w:rPr>
        <w:t xml:space="preserve"> </w:t>
      </w:r>
      <w:r w:rsidR="0052635A" w:rsidRPr="005B4CCE">
        <w:rPr>
          <w:rFonts w:ascii="Times New Roman" w:hAnsi="Times New Roman" w:cs="Times New Roman"/>
          <w:iCs/>
          <w:color w:val="000000" w:themeColor="text1"/>
          <w:sz w:val="26"/>
          <w:szCs w:val="26"/>
        </w:rPr>
        <w:t>существенную корректировку в торговую предпринимательскую деятельность вносят действующие сетевые супермаркеты «Мария-Ра», «Магнит», «Пятерочка», «Озон», «Валдбериз», наряду со значительным улучшением ассортимента и объемов оказываемых услуг населению, составившими очень серьезную конкуренцию мелким торговым точкам.</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Осуществляет свою деятельность информационно-консультационный центр для поддержки предпринимательства (</w:t>
      </w:r>
      <w:r w:rsidR="00956875" w:rsidRPr="005B4CCE">
        <w:rPr>
          <w:rFonts w:ascii="Times New Roman" w:hAnsi="Times New Roman" w:cs="Times New Roman"/>
          <w:sz w:val="26"/>
          <w:szCs w:val="26"/>
        </w:rPr>
        <w:t>ИКЦ). В рамках его работы в 2025</w:t>
      </w:r>
      <w:r w:rsidRPr="005B4CCE">
        <w:rPr>
          <w:rFonts w:ascii="Times New Roman" w:hAnsi="Times New Roman" w:cs="Times New Roman"/>
          <w:sz w:val="26"/>
          <w:szCs w:val="26"/>
        </w:rPr>
        <w:t xml:space="preserve"> году было оказано 159 консультационных, информационных и образовательных услуг субъектам малого и среднего предпринимательства.</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Реализована муниципальная программа «Развитие малого и среднего предпринимательства в Бурлинском районе на 2021-2025 годы». Реализация мероприятий муниципальной программы по развитию малого и среднего предпринимательства способствовала созданию 95 рабочих мест и сохранению 605 действующих рабочих мест.</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Существенное влияние на результативность деятельности сферы бизнеса в сельском, степном районе безусловно оказывают транспортная доступность, </w:t>
      </w:r>
      <w:r w:rsidRPr="005B4CCE">
        <w:rPr>
          <w:rFonts w:ascii="Times New Roman" w:hAnsi="Times New Roman" w:cs="Times New Roman"/>
          <w:sz w:val="26"/>
          <w:szCs w:val="26"/>
        </w:rPr>
        <w:lastRenderedPageBreak/>
        <w:t xml:space="preserve">недостаточные потребительские способности населения, отсутствие центрального газоснабжения, высокая стоимость энергоресурсов и дефицит кадров работников.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Явно не достает и предпринимательской активности для занятия имеющихся перспективных направлений деятельности в сферах переработки продукции и оказания услуг. На территории района, все же располагающего большими потенциальными возможностями для развития бизнеса, где практически отсутствует конкуренция, совершенно не реализуется имеющийся уникальный туристический потенциал, не заняты ниши в организации производства и переработки сельскохозяйственной продукции, в развитии рыбоводческих хозяйств.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Начало этой деятельности уже положено. Пользуется спросом и начала обустраиваться прибрежная пляжная зона на озерах Песчаное и Хомутиное.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Необходимо освободиться от формализма в работе с предпринимательским сообществом, где инициативный, работоспособный районный Совет предпринимателей, был бы способен не только рассматривать самые актуальные вопросы внутренней жизнедеятельности, но и развития района, определять механизм их внедрения в жизнь, непосредственно участвовать в этом.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Следует уже планировать и готовиться к проведению профессионального праздника предпринимательства и организовать его на порядок интереснее и содержательнее, чем в прошлом году.</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Развитие перспективной рекреационно-туристической сферы может и должно стать важнейшим фактором роста экономики и привлекательности района, поскольку будет стимулировать развитие таких отраслей, как транспорт, общественное питание, гостиничный бизнес, сельское и дорожное хозяйство, художественные и народные промыслы.  </w:t>
      </w:r>
    </w:p>
    <w:p w:rsidR="002E34E4" w:rsidRPr="00585011" w:rsidRDefault="002E34E4" w:rsidP="002E34E4">
      <w:pPr>
        <w:spacing w:after="0" w:line="240" w:lineRule="auto"/>
        <w:ind w:firstLine="709"/>
        <w:jc w:val="both"/>
        <w:rPr>
          <w:rFonts w:ascii="Times New Roman" w:hAnsi="Times New Roman" w:cs="Times New Roman"/>
          <w:sz w:val="26"/>
          <w:szCs w:val="26"/>
        </w:rPr>
      </w:pPr>
    </w:p>
    <w:p w:rsidR="002E34E4" w:rsidRPr="00585011" w:rsidRDefault="002E34E4" w:rsidP="002E34E4">
      <w:pPr>
        <w:spacing w:after="0" w:line="240" w:lineRule="auto"/>
        <w:ind w:firstLine="709"/>
        <w:contextualSpacing/>
        <w:jc w:val="both"/>
        <w:rPr>
          <w:rFonts w:ascii="Times New Roman" w:hAnsi="Times New Roman" w:cs="Times New Roman"/>
          <w:b/>
          <w:iCs/>
          <w:sz w:val="26"/>
          <w:szCs w:val="26"/>
        </w:rPr>
      </w:pPr>
      <w:r w:rsidRPr="00585011">
        <w:rPr>
          <w:rFonts w:ascii="Times New Roman" w:hAnsi="Times New Roman" w:cs="Times New Roman"/>
          <w:b/>
          <w:iCs/>
          <w:sz w:val="26"/>
          <w:szCs w:val="26"/>
        </w:rPr>
        <w:t>1.4. Земельные и имущественные отношения</w:t>
      </w:r>
    </w:p>
    <w:p w:rsidR="002E34E4" w:rsidRPr="005B4CCE" w:rsidRDefault="002E34E4" w:rsidP="002E34E4">
      <w:pPr>
        <w:spacing w:after="0" w:line="240" w:lineRule="auto"/>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Эффективному использованию земельных угодий и муниципального имущества в последние годы Администрацией района уделяется особое внимание.</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В 2025 году продолжена положительная динамика поступления в бюджет района арендных платежей за землю и имущество. В бюджет района поступило:</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от аренды земельных участков 12 592 тыс. руб</w:t>
      </w:r>
      <w:r w:rsidR="007541D6" w:rsidRPr="005B4CCE">
        <w:rPr>
          <w:rFonts w:ascii="Times New Roman" w:hAnsi="Times New Roman" w:cs="Times New Roman"/>
          <w:sz w:val="26"/>
          <w:szCs w:val="26"/>
        </w:rPr>
        <w:t xml:space="preserve">. </w:t>
      </w:r>
      <w:r w:rsidRPr="005B4CCE">
        <w:rPr>
          <w:rFonts w:ascii="Times New Roman" w:hAnsi="Times New Roman" w:cs="Times New Roman"/>
          <w:sz w:val="26"/>
          <w:szCs w:val="26"/>
        </w:rPr>
        <w:t>(2024 г</w:t>
      </w:r>
      <w:r w:rsidR="007541D6" w:rsidRPr="005B4CCE">
        <w:rPr>
          <w:rFonts w:ascii="Times New Roman" w:hAnsi="Times New Roman" w:cs="Times New Roman"/>
          <w:sz w:val="26"/>
          <w:szCs w:val="26"/>
        </w:rPr>
        <w:t xml:space="preserve">. – </w:t>
      </w:r>
      <w:r w:rsidRPr="005B4CCE">
        <w:rPr>
          <w:rFonts w:ascii="Times New Roman" w:hAnsi="Times New Roman" w:cs="Times New Roman"/>
          <w:sz w:val="26"/>
          <w:szCs w:val="26"/>
        </w:rPr>
        <w:t>10</w:t>
      </w:r>
      <w:r w:rsidR="007541D6" w:rsidRPr="005B4CCE">
        <w:rPr>
          <w:rFonts w:ascii="Times New Roman" w:hAnsi="Times New Roman" w:cs="Times New Roman"/>
          <w:sz w:val="26"/>
          <w:szCs w:val="26"/>
        </w:rPr>
        <w:t xml:space="preserve"> 787 тыс. </w:t>
      </w:r>
      <w:r w:rsidRPr="005B4CCE">
        <w:rPr>
          <w:rFonts w:ascii="Times New Roman" w:hAnsi="Times New Roman" w:cs="Times New Roman"/>
          <w:sz w:val="26"/>
          <w:szCs w:val="26"/>
        </w:rPr>
        <w:t xml:space="preserve">руб.; </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от аренды имущества 31 тыс. руб.;</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 от продажи земельных участков 3 тыс. руб. </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Общая сумма неналоговых доходов районного бюджета составила </w:t>
      </w:r>
      <w:r w:rsidRPr="005B4CCE">
        <w:rPr>
          <w:rFonts w:ascii="Times New Roman" w:eastAsia="Calibri" w:hAnsi="Times New Roman" w:cs="Times New Roman"/>
          <w:sz w:val="26"/>
          <w:szCs w:val="26"/>
        </w:rPr>
        <w:t>12</w:t>
      </w:r>
      <w:r w:rsidRPr="005B4CCE">
        <w:rPr>
          <w:rFonts w:ascii="Times New Roman" w:hAnsi="Times New Roman" w:cs="Times New Roman"/>
          <w:sz w:val="26"/>
          <w:szCs w:val="26"/>
        </w:rPr>
        <w:t> </w:t>
      </w:r>
      <w:r w:rsidRPr="005B4CCE">
        <w:rPr>
          <w:rFonts w:ascii="Times New Roman" w:eastAsia="Calibri" w:hAnsi="Times New Roman" w:cs="Times New Roman"/>
          <w:sz w:val="26"/>
          <w:szCs w:val="26"/>
        </w:rPr>
        <w:t xml:space="preserve">626 </w:t>
      </w:r>
      <w:r w:rsidR="003D3F4E" w:rsidRPr="005B4CCE">
        <w:rPr>
          <w:rFonts w:ascii="Times New Roman" w:hAnsi="Times New Roman" w:cs="Times New Roman"/>
          <w:sz w:val="26"/>
          <w:szCs w:val="26"/>
        </w:rPr>
        <w:t>тыс. </w:t>
      </w:r>
      <w:r w:rsidRPr="005B4CCE">
        <w:rPr>
          <w:rFonts w:ascii="Times New Roman" w:hAnsi="Times New Roman" w:cs="Times New Roman"/>
          <w:sz w:val="26"/>
          <w:szCs w:val="26"/>
        </w:rPr>
        <w:t xml:space="preserve">руб. </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Рост платежей, это результат не только вовлечения в оборот земель сельскохозяйственного назначения, но и принципиальная позиция отдела по имуществу и земельным отношениям Управления по экономическому развитию: пользование землей в Российской Федерации с 1995 года платное.  </w:t>
      </w:r>
      <w:r w:rsidRPr="005B4CCE">
        <w:rPr>
          <w:rFonts w:ascii="Times New Roman" w:eastAsia="Calibri" w:hAnsi="Times New Roman" w:cs="Times New Roman"/>
          <w:sz w:val="26"/>
          <w:szCs w:val="26"/>
        </w:rPr>
        <w:t xml:space="preserve">  В отчетном периоде заключено 3 договора аренды земельных участков площадью 189 га. Общее количество договоров аренды земель: 300, в аренде 93 281 га земель</w:t>
      </w:r>
    </w:p>
    <w:p w:rsidR="002E34E4" w:rsidRPr="005B4CCE" w:rsidRDefault="002E34E4" w:rsidP="002E34E4">
      <w:pPr>
        <w:ind w:firstLine="709"/>
        <w:contextualSpacing/>
        <w:jc w:val="both"/>
        <w:rPr>
          <w:rFonts w:ascii="Times New Roman" w:eastAsia="Calibri" w:hAnsi="Times New Roman" w:cs="Times New Roman"/>
          <w:sz w:val="26"/>
          <w:szCs w:val="26"/>
        </w:rPr>
      </w:pPr>
      <w:r w:rsidRPr="005B4CCE">
        <w:rPr>
          <w:rFonts w:ascii="Times New Roman" w:eastAsia="Calibri" w:hAnsi="Times New Roman" w:cs="Times New Roman"/>
          <w:sz w:val="26"/>
          <w:szCs w:val="26"/>
        </w:rPr>
        <w:t xml:space="preserve">Вместе с тем, в отчетном году задолженность по арендной плате за земельные участки всех категорий снизилась до 4,5 млн. руб. (в 2024 году 6,3 млн. руб.).   </w:t>
      </w:r>
    </w:p>
    <w:p w:rsidR="002E34E4" w:rsidRPr="005B4CCE" w:rsidRDefault="002E34E4" w:rsidP="002E34E4">
      <w:pPr>
        <w:spacing w:after="0" w:line="240" w:lineRule="auto"/>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Претензионная работа с должниками ведется постоянно.</w:t>
      </w:r>
    </w:p>
    <w:p w:rsidR="002E34E4" w:rsidRPr="005B4CCE" w:rsidRDefault="002E34E4" w:rsidP="002E34E4">
      <w:pPr>
        <w:spacing w:after="0" w:line="240" w:lineRule="auto"/>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В 2026 году необходимо обратить особое внимание на усиление земельного контроля в части проведения проверок эффективного использования земель сельхозназначения и применения штрафных санкций в отношении владельцев </w:t>
      </w:r>
      <w:r w:rsidRPr="005B4CCE">
        <w:rPr>
          <w:rFonts w:ascii="Times New Roman" w:hAnsi="Times New Roman" w:cs="Times New Roman"/>
          <w:sz w:val="26"/>
          <w:szCs w:val="26"/>
        </w:rPr>
        <w:lastRenderedPageBreak/>
        <w:t>необрабатываемых участков в рамках действующего законодательства. В свое время этому в какой-то мере препятствовал установленный на проверки мораторий.</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В части реализации федерального закона от 27.07.2010 № 210-ФЗ «Об организации предоставления государственных и муниципальных услуг» отделом по имуществу и земельным отношениям Управления по экономическому развитию подготовлено 125 нормативных правовых актов по вопросам утверждения схемы расположения земельного участка на кадастровом плане территории, изъятия и предоставления земельных участков, приема-передачи движимого и недвижимого имущества, проведения торгов по продаже муниципального имущества и продаже права аренды земельных участков, налажена работа по информационному взаимодействию в электронной форме с использованием единой системы межведомственного электронного взаимодействия, сформировано и направлено в Росреестр:</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- 726 запросов о предоставлении сведений из единого государственного реестра недвижимости;</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- 106 заявлений на государственную регистрацию права на объекты недвижимости (в том числе договоров аренды земельных участков);</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 xml:space="preserve">- 50 заявлений на государственный кадастровый учет объектов недвижимости.  </w:t>
      </w:r>
    </w:p>
    <w:p w:rsidR="002E34E4" w:rsidRPr="00585011" w:rsidRDefault="002E34E4" w:rsidP="002E34E4">
      <w:pPr>
        <w:ind w:firstLine="709"/>
        <w:contextualSpacing/>
        <w:jc w:val="both"/>
        <w:rPr>
          <w:rFonts w:ascii="Times New Roman" w:eastAsia="Calibri" w:hAnsi="Times New Roman" w:cs="Times New Roman"/>
          <w:sz w:val="26"/>
          <w:szCs w:val="26"/>
        </w:rPr>
      </w:pPr>
      <w:r w:rsidRPr="00585011">
        <w:rPr>
          <w:rFonts w:ascii="Times New Roman" w:eastAsia="Calibri" w:hAnsi="Times New Roman" w:cs="Times New Roman"/>
          <w:sz w:val="26"/>
          <w:szCs w:val="26"/>
        </w:rPr>
        <w:t xml:space="preserve">Из казны района исключены 12 объектов недвижимости общей балансовой стоимостью 2 696 тыс. руб. Вместе с тем, произошло пополнение казны муниципального образования движимым и недвижимым имуществом балансовой стоимостью 16 506 тыс. руб.: сооружения ЖКХ, оборудование теплоснабжающих организаций, транспортные средства, оргтехника, учебные пособия и литература для образовательных учреждений.     </w:t>
      </w:r>
    </w:p>
    <w:p w:rsidR="00E22AAE" w:rsidRDefault="00E22AAE" w:rsidP="002E34E4">
      <w:pPr>
        <w:spacing w:after="0" w:line="240" w:lineRule="auto"/>
        <w:ind w:firstLine="709"/>
        <w:jc w:val="both"/>
        <w:rPr>
          <w:rFonts w:ascii="Times New Roman" w:hAnsi="Times New Roman" w:cs="Times New Roman"/>
          <w:b/>
          <w:sz w:val="26"/>
          <w:szCs w:val="26"/>
        </w:rPr>
      </w:pPr>
    </w:p>
    <w:p w:rsidR="002E34E4" w:rsidRPr="00585011" w:rsidRDefault="002E34E4" w:rsidP="002E34E4">
      <w:pPr>
        <w:spacing w:after="0" w:line="240" w:lineRule="auto"/>
        <w:ind w:firstLine="709"/>
        <w:jc w:val="both"/>
        <w:rPr>
          <w:rFonts w:ascii="Times New Roman" w:hAnsi="Times New Roman" w:cs="Times New Roman"/>
          <w:b/>
          <w:sz w:val="26"/>
          <w:szCs w:val="26"/>
        </w:rPr>
      </w:pPr>
      <w:r w:rsidRPr="00585011">
        <w:rPr>
          <w:rFonts w:ascii="Times New Roman" w:hAnsi="Times New Roman" w:cs="Times New Roman"/>
          <w:b/>
          <w:sz w:val="26"/>
          <w:szCs w:val="26"/>
        </w:rPr>
        <w:t>1.5. Труд, занятость и социальное партнерство</w:t>
      </w:r>
    </w:p>
    <w:p w:rsidR="002E34E4" w:rsidRPr="005B4CCE" w:rsidRDefault="005B4CCE"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По-прежнему</w:t>
      </w:r>
      <w:r w:rsidR="00AA37A8" w:rsidRPr="005B4CCE">
        <w:rPr>
          <w:rFonts w:ascii="Times New Roman" w:hAnsi="Times New Roman" w:cs="Times New Roman"/>
          <w:sz w:val="26"/>
          <w:szCs w:val="26"/>
        </w:rPr>
        <w:t xml:space="preserve"> одним из важных направлений работы являю</w:t>
      </w:r>
      <w:r w:rsidR="002E34E4" w:rsidRPr="005B4CCE">
        <w:rPr>
          <w:rFonts w:ascii="Times New Roman" w:hAnsi="Times New Roman" w:cs="Times New Roman"/>
          <w:sz w:val="26"/>
          <w:szCs w:val="26"/>
        </w:rPr>
        <w:t>тся</w:t>
      </w:r>
      <w:r w:rsidR="00AA37A8" w:rsidRPr="005B4CCE">
        <w:rPr>
          <w:rFonts w:ascii="Times New Roman" w:hAnsi="Times New Roman" w:cs="Times New Roman"/>
          <w:sz w:val="26"/>
          <w:szCs w:val="26"/>
        </w:rPr>
        <w:t xml:space="preserve"> вопросы занятости граждан и</w:t>
      </w:r>
      <w:r w:rsidR="002E34E4" w:rsidRPr="005B4CCE">
        <w:rPr>
          <w:rFonts w:ascii="Times New Roman" w:hAnsi="Times New Roman" w:cs="Times New Roman"/>
          <w:sz w:val="26"/>
          <w:szCs w:val="26"/>
        </w:rPr>
        <w:t xml:space="preserve"> содействие обеспечению безопасных условий труда в организациях района. В районе действовала муниципальная программа «Улучшение условий и охраны труда в Бурлинском районе на 2021-2025 годы».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2025 году было проведено 2 заседания районной межведомственной комиссии по охране труда, на которых были рассмотрены 9 вопросов.</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Специалистом оказывается методическая помощь, в том числе предприятиям сельского хозяйства, по разработке и подбору необходимых документов (инструкции, методическая литература и т.д.).</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123 руководителя и специалиста по охране труда имеют действующие удостоверения по охране труда и пожарной безопасности, что составило 100 %.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период 2025 года случаев производственного травматизма не зарегистрировано. </w:t>
      </w:r>
    </w:p>
    <w:p w:rsidR="002E34E4" w:rsidRPr="005B4CCE" w:rsidRDefault="002E34E4" w:rsidP="002E34E4">
      <w:pPr>
        <w:pStyle w:val="a4"/>
        <w:ind w:firstLine="709"/>
        <w:jc w:val="both"/>
        <w:rPr>
          <w:sz w:val="26"/>
          <w:szCs w:val="26"/>
        </w:rPr>
      </w:pPr>
      <w:r w:rsidRPr="005B4CCE">
        <w:rPr>
          <w:sz w:val="26"/>
          <w:szCs w:val="26"/>
        </w:rPr>
        <w:t xml:space="preserve">Согласно индикативным показателям уровень занятости инвалидов трудоспособного возраста, занятых трудовой деятельностью (без учета детей-инвалидов от 16 до 18 лет) на 2025 год составил 20,2% (по плану на 2025 год – 20,2). Численность трудоустроенных граждан, с которыми легализованы трудовые отношения на 31.12.2025 год составило 92 человека (по плану на 2025 год – 56 человек). В рамках муниципальной программы «Улучшение условий и охраны труда в Бурлинском районе» на 2021-2025 год», в целях формирования и популяризации культуры безопасного труда среди молодежи, в проведении ежегодного муниципального этапа регионального конкурса </w:t>
      </w:r>
      <w:r w:rsidRPr="005B4CCE">
        <w:rPr>
          <w:sz w:val="26"/>
          <w:szCs w:val="26"/>
        </w:rPr>
        <w:lastRenderedPageBreak/>
        <w:t xml:space="preserve">детского рисунка «Охрана труда глазами детей» (более 60 человек из 9 образовательных учреждений района в возрасте до 7 лет; 8-10 лет; 11-15 лет.) оказывалось содействие в финансировании (призы, подарки). </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E22AAE" w:rsidRDefault="005A1B1A" w:rsidP="00E22AAE">
      <w:pPr>
        <w:suppressAutoHyphens/>
        <w:spacing w:after="0" w:line="240" w:lineRule="auto"/>
        <w:ind w:firstLine="709"/>
        <w:jc w:val="both"/>
        <w:rPr>
          <w:rFonts w:ascii="Times New Roman" w:hAnsi="Times New Roman" w:cs="Times New Roman"/>
          <w:b/>
          <w:sz w:val="26"/>
          <w:szCs w:val="26"/>
        </w:rPr>
      </w:pPr>
      <w:r w:rsidRPr="005A1B1A">
        <w:rPr>
          <w:rFonts w:ascii="Times New Roman" w:hAnsi="Times New Roman" w:cs="Times New Roman"/>
          <w:b/>
          <w:sz w:val="26"/>
          <w:szCs w:val="26"/>
        </w:rPr>
        <w:t>1.6. Бюджетная политика</w:t>
      </w:r>
    </w:p>
    <w:p w:rsidR="002E34E4" w:rsidRPr="005B4CCE" w:rsidRDefault="002E34E4" w:rsidP="00E22AAE">
      <w:pPr>
        <w:suppressAutoHyphens/>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Основными направлениями </w:t>
      </w:r>
      <w:r w:rsidR="00E24658" w:rsidRPr="005B4CCE">
        <w:rPr>
          <w:rFonts w:ascii="Times New Roman" w:hAnsi="Times New Roman" w:cs="Times New Roman"/>
          <w:sz w:val="26"/>
          <w:szCs w:val="26"/>
        </w:rPr>
        <w:t xml:space="preserve">в </w:t>
      </w:r>
      <w:r w:rsidRPr="005B4CCE">
        <w:rPr>
          <w:rFonts w:ascii="Times New Roman" w:hAnsi="Times New Roman" w:cs="Times New Roman"/>
          <w:sz w:val="26"/>
          <w:szCs w:val="26"/>
        </w:rPr>
        <w:t>решения задач по обеспечению освоения доходного потенциала бюджета Бурлинского района определены:</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повышение качества взаимодействия с главными </w:t>
      </w:r>
      <w:r w:rsidR="00E24658" w:rsidRPr="005B4CCE">
        <w:rPr>
          <w:rFonts w:ascii="Times New Roman" w:hAnsi="Times New Roman" w:cs="Times New Roman"/>
          <w:sz w:val="26"/>
          <w:szCs w:val="26"/>
        </w:rPr>
        <w:t>администраторами</w:t>
      </w:r>
      <w:r w:rsidRPr="005B4CCE">
        <w:rPr>
          <w:rFonts w:ascii="Times New Roman" w:hAnsi="Times New Roman" w:cs="Times New Roman"/>
          <w:sz w:val="26"/>
          <w:szCs w:val="26"/>
        </w:rPr>
        <w:t xml:space="preserve"> доходов бюджета Бурлинского района в целях повышения их ответственности за правильность исчисления, полноту и своевременность осуществления плат</w:t>
      </w:r>
      <w:r w:rsidR="00E24658" w:rsidRPr="005B4CCE">
        <w:rPr>
          <w:rFonts w:ascii="Times New Roman" w:hAnsi="Times New Roman" w:cs="Times New Roman"/>
          <w:sz w:val="26"/>
          <w:szCs w:val="26"/>
        </w:rPr>
        <w:t>ежей в бюджет</w:t>
      </w:r>
      <w:r w:rsidRPr="005B4CCE">
        <w:rPr>
          <w:rFonts w:ascii="Times New Roman" w:hAnsi="Times New Roman" w:cs="Times New Roman"/>
          <w:sz w:val="26"/>
          <w:szCs w:val="26"/>
        </w:rPr>
        <w:t>;</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совершенствование системы управления муниципальной собственностью, включая зе</w:t>
      </w:r>
      <w:r w:rsidR="00E24658" w:rsidRPr="005B4CCE">
        <w:rPr>
          <w:rFonts w:ascii="Times New Roman" w:hAnsi="Times New Roman" w:cs="Times New Roman"/>
          <w:sz w:val="26"/>
          <w:szCs w:val="26"/>
        </w:rPr>
        <w:t>мельные участки, обеспечение ее</w:t>
      </w:r>
      <w:r w:rsidR="003943D8" w:rsidRPr="005B4CCE">
        <w:rPr>
          <w:rFonts w:ascii="Times New Roman" w:hAnsi="Times New Roman" w:cs="Times New Roman"/>
          <w:sz w:val="26"/>
          <w:szCs w:val="26"/>
        </w:rPr>
        <w:t xml:space="preserve"> качественного учета и </w:t>
      </w:r>
      <w:r w:rsidRPr="005B4CCE">
        <w:rPr>
          <w:rFonts w:ascii="Times New Roman" w:hAnsi="Times New Roman" w:cs="Times New Roman"/>
          <w:sz w:val="26"/>
          <w:szCs w:val="26"/>
        </w:rPr>
        <w:t>к</w:t>
      </w:r>
      <w:r w:rsidR="003943D8" w:rsidRPr="005B4CCE">
        <w:rPr>
          <w:rFonts w:ascii="Times New Roman" w:hAnsi="Times New Roman" w:cs="Times New Roman"/>
          <w:sz w:val="26"/>
          <w:szCs w:val="26"/>
        </w:rPr>
        <w:t>онтроля использования</w:t>
      </w:r>
      <w:r w:rsidRPr="005B4CCE">
        <w:rPr>
          <w:rFonts w:ascii="Times New Roman" w:hAnsi="Times New Roman" w:cs="Times New Roman"/>
          <w:sz w:val="26"/>
          <w:szCs w:val="26"/>
        </w:rPr>
        <w:t>;</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своевременная претензионная работа, подготовка документов в судебные органы по взыск</w:t>
      </w:r>
      <w:r w:rsidR="002E610D" w:rsidRPr="005B4CCE">
        <w:rPr>
          <w:rFonts w:ascii="Times New Roman" w:hAnsi="Times New Roman" w:cs="Times New Roman"/>
          <w:sz w:val="26"/>
          <w:szCs w:val="26"/>
        </w:rPr>
        <w:t>анию задолженности и привлечению</w:t>
      </w:r>
      <w:r w:rsidRPr="005B4CCE">
        <w:rPr>
          <w:rFonts w:ascii="Times New Roman" w:hAnsi="Times New Roman" w:cs="Times New Roman"/>
          <w:sz w:val="26"/>
          <w:szCs w:val="26"/>
        </w:rPr>
        <w:t xml:space="preserve"> к ответственности неплательщиков по арендным платежам за пользование муниципальным имуществом, включая земельные участки;</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привлечение инвесторов и инвестиций для организации производства и бизнеса, вовлечения в оборот земель сельхозназначения;</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повышение ставки арендной платы за 1 га земель сельскохозяйственного назначения.</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Бюджетная политика сохраняет преемственность задач прошлых периодов. Как и в предыдущие годы, расходная часть бюджета Бурлинского района сохраняет свою социальную направленность, когда более половины (68 %) всех расходов ежегодно направляется на финансирование социального блока: образование, культура, социальная политика, физическая культура и спорт. Не менее значимыми являются расходы на решение вопросов дорожной деятельности, жилищно</w:t>
      </w:r>
      <w:r w:rsidR="007F4F55" w:rsidRPr="005B4CCE">
        <w:rPr>
          <w:rFonts w:ascii="Times New Roman" w:hAnsi="Times New Roman" w:cs="Times New Roman"/>
          <w:sz w:val="26"/>
          <w:szCs w:val="26"/>
        </w:rPr>
        <w:t>-</w:t>
      </w:r>
      <w:r w:rsidRPr="005B4CCE">
        <w:rPr>
          <w:rFonts w:ascii="Times New Roman" w:hAnsi="Times New Roman" w:cs="Times New Roman"/>
          <w:sz w:val="26"/>
          <w:szCs w:val="26"/>
        </w:rPr>
        <w:t>коммунального хозяйства и других отраслей – 31,5 %.</w:t>
      </w:r>
    </w:p>
    <w:p w:rsidR="002E34E4" w:rsidRPr="005B4CCE" w:rsidRDefault="00E27177"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Главными</w:t>
      </w:r>
      <w:r w:rsidR="002E34E4" w:rsidRPr="005B4CCE">
        <w:rPr>
          <w:rFonts w:ascii="Times New Roman" w:hAnsi="Times New Roman" w:cs="Times New Roman"/>
          <w:sz w:val="26"/>
          <w:szCs w:val="26"/>
        </w:rPr>
        <w:t xml:space="preserve"> целями и задачами бюджетной политики муниципального образования Бурлинский район Алтайского края в 2025 году являлись:</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обеспечение сбалансированности доходных источников и расходных обязательств бюджета Бурлинского района;</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закрепление положительных результатов, достигнутых при формировании и исполнении бюджета Бурлинского района за предыдущие годы;</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повышение ответственности муниципальных учреждений за невыполнение муниципального задания и недостижение показателей, установленных в муниципальном задании;</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повышение прозрачности и открытости бюджета и бюджетного процесса, а </w:t>
      </w:r>
      <w:r w:rsidR="005B4CCE" w:rsidRPr="005B4CCE">
        <w:rPr>
          <w:rFonts w:ascii="Times New Roman" w:hAnsi="Times New Roman" w:cs="Times New Roman"/>
          <w:sz w:val="26"/>
          <w:szCs w:val="26"/>
        </w:rPr>
        <w:t>также</w:t>
      </w:r>
      <w:r w:rsidRPr="005B4CCE">
        <w:rPr>
          <w:rFonts w:ascii="Times New Roman" w:hAnsi="Times New Roman" w:cs="Times New Roman"/>
          <w:sz w:val="26"/>
          <w:szCs w:val="26"/>
        </w:rPr>
        <w:t xml:space="preserve"> доступности сведений о муниципальных финансах Бурлинского района;</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совершенствование внутреннего муниципального финансового контроля в сфере бюджетных правоотношений, повышение</w:t>
      </w:r>
      <w:r w:rsidR="00900736" w:rsidRPr="005B4CCE">
        <w:rPr>
          <w:rFonts w:ascii="Times New Roman" w:hAnsi="Times New Roman" w:cs="Times New Roman"/>
          <w:sz w:val="26"/>
          <w:szCs w:val="26"/>
        </w:rPr>
        <w:t xml:space="preserve"> его</w:t>
      </w:r>
      <w:r w:rsidRPr="005B4CCE">
        <w:rPr>
          <w:rFonts w:ascii="Times New Roman" w:hAnsi="Times New Roman" w:cs="Times New Roman"/>
          <w:sz w:val="26"/>
          <w:szCs w:val="26"/>
        </w:rPr>
        <w:t xml:space="preserve"> эффективности</w:t>
      </w:r>
      <w:r w:rsidR="00900736" w:rsidRPr="005B4CCE">
        <w:rPr>
          <w:rFonts w:ascii="Times New Roman" w:hAnsi="Times New Roman" w:cs="Times New Roman"/>
          <w:sz w:val="26"/>
          <w:szCs w:val="26"/>
        </w:rPr>
        <w:t xml:space="preserve">; </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развитие инициативного бюджетирования в Бурлинском районе в целях</w:t>
      </w:r>
      <w:r w:rsidR="002271AD" w:rsidRPr="005B4CCE">
        <w:rPr>
          <w:rFonts w:ascii="Times New Roman" w:hAnsi="Times New Roman" w:cs="Times New Roman"/>
          <w:sz w:val="26"/>
          <w:szCs w:val="26"/>
        </w:rPr>
        <w:t xml:space="preserve"> </w:t>
      </w:r>
      <w:r w:rsidR="00900736" w:rsidRPr="005B4CCE">
        <w:rPr>
          <w:rFonts w:ascii="Times New Roman" w:hAnsi="Times New Roman" w:cs="Times New Roman"/>
          <w:sz w:val="26"/>
          <w:szCs w:val="26"/>
        </w:rPr>
        <w:t>вовлечения</w:t>
      </w:r>
      <w:r w:rsidRPr="005B4CCE">
        <w:rPr>
          <w:rFonts w:ascii="Times New Roman" w:hAnsi="Times New Roman" w:cs="Times New Roman"/>
          <w:sz w:val="26"/>
          <w:szCs w:val="26"/>
        </w:rPr>
        <w:t xml:space="preserve"> граждан в решение первоочередных пробл</w:t>
      </w:r>
      <w:r w:rsidR="002271AD" w:rsidRPr="005B4CCE">
        <w:rPr>
          <w:rFonts w:ascii="Times New Roman" w:hAnsi="Times New Roman" w:cs="Times New Roman"/>
          <w:sz w:val="26"/>
          <w:szCs w:val="26"/>
        </w:rPr>
        <w:t>ем местного значения и повышения</w:t>
      </w:r>
      <w:r w:rsidR="00900736" w:rsidRPr="005B4CCE">
        <w:rPr>
          <w:rFonts w:ascii="Times New Roman" w:hAnsi="Times New Roman" w:cs="Times New Roman"/>
          <w:sz w:val="26"/>
          <w:szCs w:val="26"/>
        </w:rPr>
        <w:t xml:space="preserve"> </w:t>
      </w:r>
      <w:r w:rsidR="002271AD" w:rsidRPr="005B4CCE">
        <w:rPr>
          <w:rFonts w:ascii="Times New Roman" w:hAnsi="Times New Roman" w:cs="Times New Roman"/>
          <w:sz w:val="26"/>
          <w:szCs w:val="26"/>
        </w:rPr>
        <w:t>уровня доверия к власти;</w:t>
      </w:r>
    </w:p>
    <w:p w:rsidR="002271AD" w:rsidRPr="005B4CCE" w:rsidRDefault="002271AD"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эффективное и рациональное использование финансовых средств и материальных ресурсов;</w:t>
      </w:r>
    </w:p>
    <w:p w:rsidR="002271AD" w:rsidRPr="005B4CCE" w:rsidRDefault="002271AD"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ликвидация просроченной кредиторской задолженности.</w:t>
      </w:r>
    </w:p>
    <w:p w:rsidR="002E34E4" w:rsidRPr="005B4CCE" w:rsidRDefault="005F7C95"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В целом, не смотря на определенную напряженность районного бюджета 2025 года, принятого с дефицитом, удалось успешно справиться с его исполнением</w:t>
      </w:r>
      <w:r w:rsidR="001D1946" w:rsidRPr="005B4CCE">
        <w:rPr>
          <w:rFonts w:ascii="Times New Roman" w:hAnsi="Times New Roman" w:cs="Times New Roman"/>
          <w:sz w:val="26"/>
          <w:szCs w:val="26"/>
        </w:rPr>
        <w:t>,</w:t>
      </w:r>
      <w:r w:rsidRPr="005B4CCE">
        <w:rPr>
          <w:rFonts w:ascii="Times New Roman" w:hAnsi="Times New Roman" w:cs="Times New Roman"/>
          <w:sz w:val="26"/>
          <w:szCs w:val="26"/>
        </w:rPr>
        <w:t xml:space="preserve"> как по доходам, так и по расходам, обеспечив устойчивое финансирование всех необходимых расходных обязательств. </w:t>
      </w:r>
    </w:p>
    <w:p w:rsidR="002E34E4" w:rsidRPr="005B4CCE" w:rsidRDefault="00DA5867"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Благодаря определенному росту собственных доходов и привлечению краевой поддержки была погашена</w:t>
      </w:r>
      <w:r w:rsidR="002E34E4" w:rsidRPr="005B4CCE">
        <w:rPr>
          <w:rFonts w:ascii="Times New Roman" w:hAnsi="Times New Roman" w:cs="Times New Roman"/>
          <w:sz w:val="26"/>
          <w:szCs w:val="26"/>
        </w:rPr>
        <w:t xml:space="preserve"> долгосрочная реструктуризированная кредиторская задолженность за</w:t>
      </w:r>
      <w:r w:rsidRPr="005B4CCE">
        <w:rPr>
          <w:rFonts w:ascii="Times New Roman" w:hAnsi="Times New Roman" w:cs="Times New Roman"/>
          <w:sz w:val="26"/>
          <w:szCs w:val="26"/>
        </w:rPr>
        <w:t xml:space="preserve"> резервный</w:t>
      </w:r>
      <w:r w:rsidR="002E34E4" w:rsidRPr="005B4CCE">
        <w:rPr>
          <w:rFonts w:ascii="Times New Roman" w:hAnsi="Times New Roman" w:cs="Times New Roman"/>
          <w:sz w:val="26"/>
          <w:szCs w:val="26"/>
        </w:rPr>
        <w:t xml:space="preserve"> уголь, которая на 01.01.2025 год</w:t>
      </w:r>
      <w:r w:rsidRPr="005B4CCE">
        <w:rPr>
          <w:rFonts w:ascii="Times New Roman" w:hAnsi="Times New Roman" w:cs="Times New Roman"/>
          <w:sz w:val="26"/>
          <w:szCs w:val="26"/>
        </w:rPr>
        <w:t xml:space="preserve">а составляла 6160,8 тыс. рублей. Своевременно произведены расчеты за приобретенный для отопления </w:t>
      </w:r>
      <w:r w:rsidR="005B4CCE" w:rsidRPr="005B4CCE">
        <w:rPr>
          <w:rFonts w:ascii="Times New Roman" w:hAnsi="Times New Roman" w:cs="Times New Roman"/>
          <w:sz w:val="26"/>
          <w:szCs w:val="26"/>
        </w:rPr>
        <w:t>района и</w:t>
      </w:r>
      <w:r w:rsidRPr="005B4CCE">
        <w:rPr>
          <w:rFonts w:ascii="Times New Roman" w:hAnsi="Times New Roman" w:cs="Times New Roman"/>
          <w:sz w:val="26"/>
          <w:szCs w:val="26"/>
        </w:rPr>
        <w:t xml:space="preserve"> поставленный уголь на сумму более 20 млн. рублей, что позволило обеспечить своевременную и бесперебойную подачу тепла потребителям района.</w:t>
      </w:r>
    </w:p>
    <w:p w:rsidR="002E34E4" w:rsidRDefault="005A1B1A" w:rsidP="00E22AAE">
      <w:pPr>
        <w:shd w:val="clear" w:color="auto" w:fill="FFFFFF"/>
        <w:spacing w:after="0" w:line="240" w:lineRule="auto"/>
        <w:ind w:firstLine="709"/>
        <w:jc w:val="both"/>
        <w:rPr>
          <w:rFonts w:ascii="Times New Roman" w:hAnsi="Times New Roman" w:cs="Times New Roman"/>
          <w:b/>
          <w:sz w:val="26"/>
          <w:szCs w:val="26"/>
        </w:rPr>
      </w:pPr>
      <w:r w:rsidRPr="005B4CCE">
        <w:rPr>
          <w:rFonts w:ascii="Times New Roman" w:hAnsi="Times New Roman" w:cs="Times New Roman"/>
          <w:sz w:val="26"/>
          <w:szCs w:val="26"/>
        </w:rPr>
        <w:t>Доходы</w:t>
      </w:r>
      <w:r w:rsidR="002E34E4" w:rsidRPr="005B4CCE">
        <w:rPr>
          <w:rFonts w:ascii="Times New Roman" w:hAnsi="Times New Roman" w:cs="Times New Roman"/>
          <w:sz w:val="26"/>
          <w:szCs w:val="26"/>
        </w:rPr>
        <w:t xml:space="preserve"> консолидированного бюджета района в 2025 году составили 620</w:t>
      </w:r>
      <w:r w:rsidR="00EA37C0" w:rsidRPr="005B4CCE">
        <w:rPr>
          <w:rFonts w:ascii="Times New Roman" w:hAnsi="Times New Roman" w:cs="Times New Roman"/>
          <w:sz w:val="26"/>
          <w:szCs w:val="26"/>
        </w:rPr>
        <w:t>,222 млн</w:t>
      </w:r>
      <w:r w:rsidR="002E34E4" w:rsidRPr="005B4CCE">
        <w:rPr>
          <w:rFonts w:ascii="Times New Roman" w:hAnsi="Times New Roman" w:cs="Times New Roman"/>
          <w:sz w:val="26"/>
          <w:szCs w:val="26"/>
        </w:rPr>
        <w:t>. рублей, в том числе собственные доходы 105</w:t>
      </w:r>
      <w:r w:rsidR="00EA37C0" w:rsidRPr="005B4CCE">
        <w:rPr>
          <w:rFonts w:ascii="Times New Roman" w:hAnsi="Times New Roman" w:cs="Times New Roman"/>
          <w:sz w:val="26"/>
          <w:szCs w:val="26"/>
        </w:rPr>
        <w:t>,3 млн</w:t>
      </w:r>
      <w:r w:rsidR="002E34E4" w:rsidRPr="005B4CCE">
        <w:rPr>
          <w:rFonts w:ascii="Times New Roman" w:hAnsi="Times New Roman" w:cs="Times New Roman"/>
          <w:sz w:val="26"/>
          <w:szCs w:val="26"/>
        </w:rPr>
        <w:t>. рублей при плане 101</w:t>
      </w:r>
      <w:r w:rsidR="00EA37C0" w:rsidRPr="005B4CCE">
        <w:rPr>
          <w:rFonts w:ascii="Times New Roman" w:hAnsi="Times New Roman" w:cs="Times New Roman"/>
          <w:sz w:val="26"/>
          <w:szCs w:val="26"/>
        </w:rPr>
        <w:t>,4 млн</w:t>
      </w:r>
      <w:r w:rsidR="002E34E4" w:rsidRPr="005B4CCE">
        <w:rPr>
          <w:rFonts w:ascii="Times New Roman" w:hAnsi="Times New Roman" w:cs="Times New Roman"/>
          <w:sz w:val="26"/>
          <w:szCs w:val="26"/>
        </w:rPr>
        <w:t>. рублей. План по сбору собственных доходов в консолидированный бюджет выполнен на 103,9 %, дополнительно получено 3</w:t>
      </w:r>
      <w:r w:rsidR="00EA37C0" w:rsidRPr="005B4CCE">
        <w:rPr>
          <w:rFonts w:ascii="Times New Roman" w:hAnsi="Times New Roman" w:cs="Times New Roman"/>
          <w:sz w:val="26"/>
          <w:szCs w:val="26"/>
        </w:rPr>
        <w:t>,95 млн</w:t>
      </w:r>
      <w:r w:rsidR="002E34E4" w:rsidRPr="005B4CCE">
        <w:rPr>
          <w:rFonts w:ascii="Times New Roman" w:hAnsi="Times New Roman" w:cs="Times New Roman"/>
          <w:sz w:val="26"/>
          <w:szCs w:val="26"/>
        </w:rPr>
        <w:t>. рублей собственных доходов. Собственных доходов в 2025 году в консолидированный бюджет района поступило на 20</w:t>
      </w:r>
      <w:r w:rsidR="00EA37C0" w:rsidRPr="005B4CCE">
        <w:rPr>
          <w:rFonts w:ascii="Times New Roman" w:hAnsi="Times New Roman" w:cs="Times New Roman"/>
          <w:sz w:val="26"/>
          <w:szCs w:val="26"/>
        </w:rPr>
        <w:t>,7 млн</w:t>
      </w:r>
      <w:r w:rsidR="002E34E4" w:rsidRPr="005B4CCE">
        <w:rPr>
          <w:rFonts w:ascii="Times New Roman" w:hAnsi="Times New Roman" w:cs="Times New Roman"/>
          <w:sz w:val="26"/>
          <w:szCs w:val="26"/>
        </w:rPr>
        <w:t>. рублей больше, чем в предыдущем 2024 году (или на 24,4%).</w:t>
      </w:r>
      <w:r w:rsidR="002E34E4" w:rsidRPr="00162595">
        <w:rPr>
          <w:rFonts w:ascii="Times New Roman" w:hAnsi="Times New Roman" w:cs="Times New Roman"/>
          <w:b/>
          <w:sz w:val="26"/>
          <w:szCs w:val="26"/>
        </w:rPr>
        <w:t xml:space="preserve"> </w:t>
      </w:r>
    </w:p>
    <w:p w:rsidR="003D3F4E" w:rsidRPr="00162595" w:rsidRDefault="003D3F4E" w:rsidP="002E34E4">
      <w:pPr>
        <w:shd w:val="clear" w:color="auto" w:fill="FFFFFF"/>
        <w:spacing w:after="0"/>
        <w:ind w:firstLine="709"/>
        <w:jc w:val="both"/>
        <w:rPr>
          <w:rFonts w:ascii="Times New Roman" w:hAnsi="Times New Roman" w:cs="Times New Roman"/>
          <w:b/>
          <w:sz w:val="26"/>
          <w:szCs w:val="26"/>
        </w:rPr>
      </w:pP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4192270" cy="2962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собственных доходах консолидированного бюджета нало</w:t>
      </w:r>
      <w:r w:rsidR="00A728CD" w:rsidRPr="005B4CCE">
        <w:rPr>
          <w:rFonts w:ascii="Times New Roman" w:hAnsi="Times New Roman" w:cs="Times New Roman"/>
          <w:sz w:val="26"/>
          <w:szCs w:val="26"/>
        </w:rPr>
        <w:t>говые доходы составляют 79,6 млн</w:t>
      </w:r>
      <w:r w:rsidR="00DB7CF4" w:rsidRPr="005B4CCE">
        <w:rPr>
          <w:rFonts w:ascii="Times New Roman" w:hAnsi="Times New Roman" w:cs="Times New Roman"/>
          <w:sz w:val="26"/>
          <w:szCs w:val="26"/>
        </w:rPr>
        <w:t>. рублей, (2024 – 66,1 млн</w:t>
      </w:r>
      <w:r w:rsidRPr="005B4CCE">
        <w:rPr>
          <w:rFonts w:ascii="Times New Roman" w:hAnsi="Times New Roman" w:cs="Times New Roman"/>
          <w:sz w:val="26"/>
          <w:szCs w:val="26"/>
        </w:rPr>
        <w:t>. рублей), или 75,5%, ненал</w:t>
      </w:r>
      <w:r w:rsidR="00DB7CF4" w:rsidRPr="005B4CCE">
        <w:rPr>
          <w:rFonts w:ascii="Times New Roman" w:hAnsi="Times New Roman" w:cs="Times New Roman"/>
          <w:sz w:val="26"/>
          <w:szCs w:val="26"/>
        </w:rPr>
        <w:t>оговые доходы составляют 25,8 млн. рублей, (2024 год – 20,6 млн</w:t>
      </w:r>
      <w:r w:rsidRPr="005B4CCE">
        <w:rPr>
          <w:rFonts w:ascii="Times New Roman" w:hAnsi="Times New Roman" w:cs="Times New Roman"/>
          <w:sz w:val="26"/>
          <w:szCs w:val="26"/>
        </w:rPr>
        <w:t xml:space="preserve">. рублей) или 24,5%. </w:t>
      </w:r>
    </w:p>
    <w:p w:rsidR="00E22AAE" w:rsidRPr="005B4CCE" w:rsidRDefault="00E22AAE" w:rsidP="002E34E4">
      <w:pPr>
        <w:shd w:val="clear" w:color="auto" w:fill="FFFFFF"/>
        <w:spacing w:after="0"/>
        <w:ind w:firstLine="709"/>
        <w:jc w:val="both"/>
        <w:rPr>
          <w:rFonts w:ascii="Times New Roman" w:hAnsi="Times New Roman" w:cs="Times New Roman"/>
          <w:sz w:val="26"/>
          <w:szCs w:val="26"/>
        </w:rPr>
      </w:pP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4666615" cy="18288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консолидированный бюджет района получено 514</w:t>
      </w:r>
      <w:r w:rsidR="00A728CD" w:rsidRPr="005B4CCE">
        <w:rPr>
          <w:rFonts w:ascii="Times New Roman" w:hAnsi="Times New Roman" w:cs="Times New Roman"/>
          <w:sz w:val="26"/>
          <w:szCs w:val="26"/>
        </w:rPr>
        <w:t>,6 млн</w:t>
      </w:r>
      <w:r w:rsidRPr="005B4CCE">
        <w:rPr>
          <w:rFonts w:ascii="Times New Roman" w:hAnsi="Times New Roman" w:cs="Times New Roman"/>
          <w:sz w:val="26"/>
          <w:szCs w:val="26"/>
        </w:rPr>
        <w:t>. рублей безвозмездных поступлений из краевого бюджета, в том числе:</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xml:space="preserve">- дотаций </w:t>
      </w:r>
      <w:r w:rsidR="007232DB">
        <w:rPr>
          <w:rFonts w:ascii="Times New Roman" w:hAnsi="Times New Roman" w:cs="Times New Roman"/>
          <w:sz w:val="26"/>
          <w:szCs w:val="26"/>
        </w:rPr>
        <w:t>–</w:t>
      </w:r>
      <w:r w:rsidRPr="00585011">
        <w:rPr>
          <w:rFonts w:ascii="Times New Roman" w:hAnsi="Times New Roman" w:cs="Times New Roman"/>
          <w:sz w:val="26"/>
          <w:szCs w:val="26"/>
        </w:rPr>
        <w:t xml:space="preserve"> 108</w:t>
      </w:r>
      <w:r w:rsidR="007232DB">
        <w:rPr>
          <w:rFonts w:ascii="Times New Roman" w:hAnsi="Times New Roman" w:cs="Times New Roman"/>
          <w:sz w:val="26"/>
          <w:szCs w:val="26"/>
        </w:rPr>
        <w:t>,3 млн</w:t>
      </w:r>
      <w:r w:rsidRPr="00585011">
        <w:rPr>
          <w:rFonts w:ascii="Times New Roman" w:hAnsi="Times New Roman" w:cs="Times New Roman"/>
          <w:sz w:val="26"/>
          <w:szCs w:val="26"/>
        </w:rPr>
        <w:t>. рублей, что на 20</w:t>
      </w:r>
      <w:r w:rsidR="007232DB">
        <w:rPr>
          <w:rFonts w:ascii="Times New Roman" w:hAnsi="Times New Roman" w:cs="Times New Roman"/>
          <w:sz w:val="26"/>
          <w:szCs w:val="26"/>
        </w:rPr>
        <w:t>,5 млн</w:t>
      </w:r>
      <w:r w:rsidRPr="00585011">
        <w:rPr>
          <w:rFonts w:ascii="Times New Roman" w:hAnsi="Times New Roman" w:cs="Times New Roman"/>
          <w:sz w:val="26"/>
          <w:szCs w:val="26"/>
        </w:rPr>
        <w:t>. рублей больше предыдущего года;</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субвенций –176</w:t>
      </w:r>
      <w:r w:rsidR="007232DB">
        <w:rPr>
          <w:rFonts w:ascii="Times New Roman" w:hAnsi="Times New Roman" w:cs="Times New Roman"/>
          <w:sz w:val="26"/>
          <w:szCs w:val="26"/>
        </w:rPr>
        <w:t>,6 млн</w:t>
      </w:r>
      <w:r w:rsidRPr="00585011">
        <w:rPr>
          <w:rFonts w:ascii="Times New Roman" w:hAnsi="Times New Roman" w:cs="Times New Roman"/>
          <w:sz w:val="26"/>
          <w:szCs w:val="26"/>
        </w:rPr>
        <w:t>. рублей, что на 10</w:t>
      </w:r>
      <w:r w:rsidR="007232DB">
        <w:rPr>
          <w:rFonts w:ascii="Times New Roman" w:hAnsi="Times New Roman" w:cs="Times New Roman"/>
          <w:sz w:val="26"/>
          <w:szCs w:val="26"/>
        </w:rPr>
        <w:t>,3 млн</w:t>
      </w:r>
      <w:r w:rsidRPr="00585011">
        <w:rPr>
          <w:rFonts w:ascii="Times New Roman" w:hAnsi="Times New Roman" w:cs="Times New Roman"/>
          <w:sz w:val="26"/>
          <w:szCs w:val="26"/>
        </w:rPr>
        <w:t>. рублей больше, чем в 2024 году;</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субсидий – 228</w:t>
      </w:r>
      <w:r w:rsidR="008F030D">
        <w:rPr>
          <w:rFonts w:ascii="Times New Roman" w:hAnsi="Times New Roman" w:cs="Times New Roman"/>
          <w:sz w:val="26"/>
          <w:szCs w:val="26"/>
        </w:rPr>
        <w:t>,8 млн. рублей, что на 111,5 млн</w:t>
      </w:r>
      <w:r w:rsidRPr="00585011">
        <w:rPr>
          <w:rFonts w:ascii="Times New Roman" w:hAnsi="Times New Roman" w:cs="Times New Roman"/>
          <w:sz w:val="26"/>
          <w:szCs w:val="26"/>
        </w:rPr>
        <w:t>. рублей больше, чем в 2024 году;</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межбюджетные трансферты 860,6 тыс. рублей, на 413,5 тыс. рублей меньше чем в 2024 году.</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В общем объеме доходов консолидированного бюджета доля безвозмездных поступлений из краевого бюджета составила в отчетном году 83,0 %, (в 2024 г. –81,5 %), доля собственных доходов 17,0 % (в 2024 г. –18,5%). </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4563110" cy="17621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4CCE" w:rsidRDefault="005B4CCE"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отчетном году по сравнению с 2024 годом объем   безвозмездных поступлений из краевого бюджета увеличен на сумму 141</w:t>
      </w:r>
      <w:r w:rsidR="00FD1F0B" w:rsidRPr="005B4CCE">
        <w:rPr>
          <w:rFonts w:ascii="Times New Roman" w:hAnsi="Times New Roman" w:cs="Times New Roman"/>
          <w:sz w:val="26"/>
          <w:szCs w:val="26"/>
        </w:rPr>
        <w:t>,9 млн</w:t>
      </w:r>
      <w:r w:rsidRPr="005B4CCE">
        <w:rPr>
          <w:rFonts w:ascii="Times New Roman" w:hAnsi="Times New Roman" w:cs="Times New Roman"/>
          <w:sz w:val="26"/>
          <w:szCs w:val="26"/>
        </w:rPr>
        <w:t>. рублей.</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5331125" cy="3217653"/>
            <wp:effectExtent l="0" t="0" r="3175"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85011" w:rsidRDefault="00094941" w:rsidP="002E34E4">
      <w:pPr>
        <w:shd w:val="clear" w:color="auto" w:fill="FFFFFF"/>
        <w:spacing w:after="0"/>
        <w:ind w:firstLine="709"/>
        <w:jc w:val="both"/>
        <w:rPr>
          <w:rFonts w:ascii="Times New Roman" w:hAnsi="Times New Roman" w:cs="Times New Roman"/>
          <w:sz w:val="26"/>
          <w:szCs w:val="26"/>
        </w:rPr>
      </w:pPr>
      <w:r>
        <w:rPr>
          <w:rFonts w:ascii="Times New Roman" w:hAnsi="Times New Roman" w:cs="Times New Roman"/>
          <w:sz w:val="26"/>
          <w:szCs w:val="26"/>
        </w:rPr>
        <w:t>В 2025</w:t>
      </w:r>
      <w:r w:rsidR="002E34E4" w:rsidRPr="00585011">
        <w:rPr>
          <w:rFonts w:ascii="Times New Roman" w:hAnsi="Times New Roman" w:cs="Times New Roman"/>
          <w:sz w:val="26"/>
          <w:szCs w:val="26"/>
        </w:rPr>
        <w:t xml:space="preserve"> году получено дотации бюджетам бюджетной системы Российской Федерации в общей сумме 108</w:t>
      </w:r>
      <w:r>
        <w:rPr>
          <w:rFonts w:ascii="Times New Roman" w:hAnsi="Times New Roman" w:cs="Times New Roman"/>
          <w:sz w:val="26"/>
          <w:szCs w:val="26"/>
        </w:rPr>
        <w:t>,3 млн</w:t>
      </w:r>
      <w:r w:rsidR="002E34E4" w:rsidRPr="00585011">
        <w:rPr>
          <w:rFonts w:ascii="Times New Roman" w:hAnsi="Times New Roman" w:cs="Times New Roman"/>
          <w:sz w:val="26"/>
          <w:szCs w:val="26"/>
        </w:rPr>
        <w:t>. рублей,</w:t>
      </w:r>
      <w:r w:rsidR="009331EE">
        <w:rPr>
          <w:rFonts w:ascii="Times New Roman" w:hAnsi="Times New Roman" w:cs="Times New Roman"/>
          <w:sz w:val="26"/>
          <w:szCs w:val="26"/>
        </w:rPr>
        <w:t xml:space="preserve"> в том числе дотации на выравнив</w:t>
      </w:r>
      <w:r w:rsidR="002E34E4" w:rsidRPr="00585011">
        <w:rPr>
          <w:rFonts w:ascii="Times New Roman" w:hAnsi="Times New Roman" w:cs="Times New Roman"/>
          <w:sz w:val="26"/>
          <w:szCs w:val="26"/>
        </w:rPr>
        <w:t>ание бюджетной обеспеченности 67</w:t>
      </w:r>
      <w:r>
        <w:rPr>
          <w:rFonts w:ascii="Times New Roman" w:hAnsi="Times New Roman" w:cs="Times New Roman"/>
          <w:sz w:val="26"/>
          <w:szCs w:val="26"/>
        </w:rPr>
        <w:t>,5 млн</w:t>
      </w:r>
      <w:r w:rsidR="002E34E4" w:rsidRPr="00585011">
        <w:rPr>
          <w:rFonts w:ascii="Times New Roman" w:hAnsi="Times New Roman" w:cs="Times New Roman"/>
          <w:sz w:val="26"/>
          <w:szCs w:val="26"/>
        </w:rPr>
        <w:t>. рублей, дотации на поддержку мер по обеспечению сбалансированности бюджетов 19</w:t>
      </w:r>
      <w:r>
        <w:rPr>
          <w:rFonts w:ascii="Times New Roman" w:hAnsi="Times New Roman" w:cs="Times New Roman"/>
          <w:sz w:val="26"/>
          <w:szCs w:val="26"/>
        </w:rPr>
        <w:t>,7 млн</w:t>
      </w:r>
      <w:r w:rsidR="002E34E4" w:rsidRPr="00585011">
        <w:rPr>
          <w:rFonts w:ascii="Times New Roman" w:hAnsi="Times New Roman" w:cs="Times New Roman"/>
          <w:sz w:val="26"/>
          <w:szCs w:val="26"/>
        </w:rPr>
        <w:t>. рублей и прочей дотации 21</w:t>
      </w:r>
      <w:r>
        <w:rPr>
          <w:rFonts w:ascii="Times New Roman" w:hAnsi="Times New Roman" w:cs="Times New Roman"/>
          <w:sz w:val="26"/>
          <w:szCs w:val="26"/>
        </w:rPr>
        <w:t>,1 млн</w:t>
      </w:r>
      <w:r w:rsidR="002E34E4" w:rsidRPr="00585011">
        <w:rPr>
          <w:rFonts w:ascii="Times New Roman" w:hAnsi="Times New Roman" w:cs="Times New Roman"/>
          <w:sz w:val="26"/>
          <w:szCs w:val="26"/>
        </w:rPr>
        <w:t>. рублей.</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Анализ поступлений в бюджет с 2021 по 2025 годы</w:t>
      </w:r>
    </w:p>
    <w:p w:rsidR="002E34E4" w:rsidRPr="005B4CCE" w:rsidRDefault="002E34E4" w:rsidP="005B4CCE">
      <w:pPr>
        <w:shd w:val="clear" w:color="auto" w:fill="FFFFFF"/>
        <w:spacing w:after="0"/>
        <w:ind w:firstLine="709"/>
        <w:jc w:val="right"/>
        <w:rPr>
          <w:rFonts w:ascii="Times New Roman" w:hAnsi="Times New Roman" w:cs="Times New Roman"/>
          <w:sz w:val="26"/>
          <w:szCs w:val="26"/>
        </w:rPr>
      </w:pPr>
      <w:r w:rsidRPr="005B4CCE">
        <w:rPr>
          <w:rFonts w:ascii="Times New Roman" w:hAnsi="Times New Roman" w:cs="Times New Roman"/>
          <w:sz w:val="26"/>
          <w:szCs w:val="26"/>
        </w:rPr>
        <w:t>тыс. рублей</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992"/>
        <w:gridCol w:w="1276"/>
        <w:gridCol w:w="992"/>
        <w:gridCol w:w="1134"/>
        <w:gridCol w:w="1276"/>
        <w:gridCol w:w="1427"/>
      </w:tblGrid>
      <w:tr w:rsidR="002E34E4" w:rsidRPr="004E7117" w:rsidTr="00E22AAE">
        <w:trPr>
          <w:trHeight w:val="48"/>
        </w:trPr>
        <w:tc>
          <w:tcPr>
            <w:tcW w:w="2411" w:type="dxa"/>
            <w:vMerge w:val="restart"/>
            <w:vAlign w:val="center"/>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Показатели</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тыс. рублей</w:t>
            </w:r>
          </w:p>
        </w:tc>
        <w:tc>
          <w:tcPr>
            <w:tcW w:w="3260" w:type="dxa"/>
            <w:gridSpan w:val="3"/>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Поступление дотации</w:t>
            </w:r>
          </w:p>
        </w:tc>
        <w:tc>
          <w:tcPr>
            <w:tcW w:w="2410" w:type="dxa"/>
            <w:gridSpan w:val="2"/>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Поступление</w:t>
            </w:r>
          </w:p>
        </w:tc>
        <w:tc>
          <w:tcPr>
            <w:tcW w:w="1427" w:type="dxa"/>
            <w:vMerge w:val="restart"/>
            <w:vAlign w:val="center"/>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Поступление</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собственных</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доходов</w:t>
            </w:r>
          </w:p>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r>
      <w:tr w:rsidR="002E34E4" w:rsidRPr="004E7117" w:rsidTr="00E22AAE">
        <w:trPr>
          <w:trHeight w:val="48"/>
        </w:trPr>
        <w:tc>
          <w:tcPr>
            <w:tcW w:w="2411" w:type="dxa"/>
            <w:vMerge/>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c>
          <w:tcPr>
            <w:tcW w:w="992" w:type="dxa"/>
          </w:tcPr>
          <w:p w:rsidR="002E34E4" w:rsidRPr="004E7117" w:rsidRDefault="004D4581" w:rsidP="002E34E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на </w:t>
            </w:r>
            <w:r w:rsidR="002E34E4" w:rsidRPr="004E7117">
              <w:rPr>
                <w:rFonts w:ascii="Times New Roman" w:hAnsi="Times New Roman" w:cs="Times New Roman"/>
                <w:sz w:val="24"/>
                <w:szCs w:val="24"/>
              </w:rPr>
              <w:t>выравнивание</w:t>
            </w:r>
          </w:p>
        </w:tc>
        <w:tc>
          <w:tcPr>
            <w:tcW w:w="1276"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на сбалансированность</w:t>
            </w:r>
          </w:p>
        </w:tc>
        <w:tc>
          <w:tcPr>
            <w:tcW w:w="992"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Всего</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дотации</w:t>
            </w:r>
          </w:p>
        </w:tc>
        <w:tc>
          <w:tcPr>
            <w:tcW w:w="1134"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Субсидий</w:t>
            </w:r>
          </w:p>
        </w:tc>
        <w:tc>
          <w:tcPr>
            <w:tcW w:w="1276"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Субвенций</w:t>
            </w:r>
          </w:p>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c>
          <w:tcPr>
            <w:tcW w:w="1427" w:type="dxa"/>
            <w:vMerge/>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2021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33760,0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25135,2</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58895,2</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59590,2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117417,5</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66222,1</w:t>
            </w:r>
          </w:p>
        </w:tc>
      </w:tr>
      <w:tr w:rsidR="002E34E4" w:rsidRPr="004E7117" w:rsidTr="00E22AAE">
        <w:trPr>
          <w:trHeight w:val="48"/>
        </w:trPr>
        <w:tc>
          <w:tcPr>
            <w:tcW w:w="2411"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8027,9</w:t>
            </w:r>
          </w:p>
        </w:tc>
      </w:tr>
      <w:tr w:rsidR="002E34E4" w:rsidRPr="004E7117" w:rsidTr="00E22AAE">
        <w:trPr>
          <w:trHeight w:val="48"/>
        </w:trPr>
        <w:tc>
          <w:tcPr>
            <w:tcW w:w="2411"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Консолидированный </w:t>
            </w:r>
            <w:r w:rsidR="004E7117">
              <w:rPr>
                <w:rFonts w:ascii="Times New Roman" w:hAnsi="Times New Roman" w:cs="Times New Roman"/>
                <w:sz w:val="24"/>
                <w:szCs w:val="24"/>
              </w:rPr>
              <w:t>б</w:t>
            </w:r>
            <w:r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33760,0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25135,2</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58895,2</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59590,2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117417,5</w:t>
            </w:r>
          </w:p>
        </w:tc>
        <w:tc>
          <w:tcPr>
            <w:tcW w:w="1427" w:type="dxa"/>
            <w:vAlign w:val="center"/>
          </w:tcPr>
          <w:p w:rsidR="002E34E4" w:rsidRPr="002C2352" w:rsidRDefault="002E34E4" w:rsidP="004E7117">
            <w:pPr>
              <w:shd w:val="clear" w:color="auto" w:fill="FFFFFF"/>
              <w:spacing w:after="0"/>
              <w:jc w:val="both"/>
              <w:rPr>
                <w:rFonts w:ascii="Times New Roman" w:hAnsi="Times New Roman" w:cs="Times New Roman"/>
                <w:b/>
                <w:sz w:val="24"/>
                <w:szCs w:val="24"/>
              </w:rPr>
            </w:pPr>
            <w:r w:rsidRPr="002C2352">
              <w:rPr>
                <w:rFonts w:ascii="Times New Roman" w:hAnsi="Times New Roman" w:cs="Times New Roman"/>
                <w:b/>
                <w:sz w:val="24"/>
                <w:szCs w:val="24"/>
              </w:rPr>
              <w:t>74250,0</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2022 год</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Бюджет м</w:t>
            </w:r>
            <w:r w:rsidR="002E34E4" w:rsidRPr="004E7117">
              <w:rPr>
                <w:rFonts w:ascii="Times New Roman" w:hAnsi="Times New Roman" w:cs="Times New Roman"/>
                <w:sz w:val="24"/>
                <w:szCs w:val="24"/>
              </w:rPr>
              <w:t>униципального</w:t>
            </w:r>
            <w:r w:rsidR="004D4581">
              <w:rPr>
                <w:rFonts w:ascii="Times New Roman" w:hAnsi="Times New Roman" w:cs="Times New Roman"/>
                <w:sz w:val="24"/>
                <w:szCs w:val="24"/>
              </w:rPr>
              <w:t xml:space="preserve"> </w:t>
            </w:r>
            <w:r w:rsidR="002E34E4"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43601,1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31828,6</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75429,7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170370,0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138107,5</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82062,6</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w:t>
            </w:r>
            <w:r w:rsidR="002E34E4" w:rsidRPr="004E7117">
              <w:rPr>
                <w:rFonts w:ascii="Times New Roman" w:hAnsi="Times New Roman" w:cs="Times New Roman"/>
                <w:sz w:val="24"/>
                <w:szCs w:val="24"/>
              </w:rPr>
              <w:t>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9260,1</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Консолидированный </w:t>
            </w:r>
            <w:r w:rsidR="004E7117">
              <w:rPr>
                <w:rFonts w:ascii="Times New Roman" w:hAnsi="Times New Roman" w:cs="Times New Roman"/>
                <w:sz w:val="24"/>
                <w:szCs w:val="24"/>
              </w:rPr>
              <w:t>б</w:t>
            </w:r>
            <w:r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43601,1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31828,6</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75429,7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170372,0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138107,5</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91322,7</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2023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51562,7</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29866,0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81428,7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125751,2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147156,8</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86811,7</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10512,8</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Консолидированный б</w:t>
            </w:r>
            <w:r w:rsidR="002E34E4"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51562,7</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29866,0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81428,7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125751,2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147156,8</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97324,5</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2024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58228,3</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28572,5</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87800,8</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88923,0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166288,4</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74919,1</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r w:rsidR="002E34E4"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9743,8</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Консолидированный б</w:t>
            </w:r>
            <w:r w:rsidR="002E34E4"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58228,3</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28572,50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87800,8</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88923,0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166288,4</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84662,9</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2025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67488,5</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40836,0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108324,5</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228799,1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176626,1</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89957,6</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15395,1</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Консолидированный б</w:t>
            </w:r>
            <w:r w:rsidR="002E34E4"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67488,5</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40836,0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108324,5</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228799,1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176626,1</w:t>
            </w:r>
          </w:p>
        </w:tc>
        <w:tc>
          <w:tcPr>
            <w:tcW w:w="1427" w:type="dxa"/>
            <w:vAlign w:val="center"/>
          </w:tcPr>
          <w:p w:rsidR="002E34E4" w:rsidRPr="002C2352" w:rsidRDefault="002E34E4" w:rsidP="004E7117">
            <w:pPr>
              <w:shd w:val="clear" w:color="auto" w:fill="FFFFFF"/>
              <w:spacing w:after="0"/>
              <w:jc w:val="both"/>
              <w:rPr>
                <w:rFonts w:ascii="Times New Roman" w:hAnsi="Times New Roman" w:cs="Times New Roman"/>
                <w:b/>
                <w:sz w:val="24"/>
                <w:szCs w:val="24"/>
              </w:rPr>
            </w:pPr>
            <w:r w:rsidRPr="002C2352">
              <w:rPr>
                <w:rFonts w:ascii="Times New Roman" w:hAnsi="Times New Roman" w:cs="Times New Roman"/>
                <w:b/>
                <w:sz w:val="24"/>
                <w:szCs w:val="24"/>
              </w:rPr>
              <w:t>105352,7</w:t>
            </w:r>
          </w:p>
        </w:tc>
      </w:tr>
    </w:tbl>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За пять лет объем собственных доходов в консолидированный бюджет района вырос в 1,42 раза или на 41,9 процентов, если в 2021 году объем собственных доходов консолидированного бюджета составлял 74</w:t>
      </w:r>
      <w:r w:rsidR="002C2352" w:rsidRPr="005B4CCE">
        <w:rPr>
          <w:rFonts w:ascii="Times New Roman" w:hAnsi="Times New Roman" w:cs="Times New Roman"/>
          <w:sz w:val="26"/>
          <w:szCs w:val="26"/>
        </w:rPr>
        <w:t>,3 млн</w:t>
      </w:r>
      <w:r w:rsidRPr="005B4CCE">
        <w:rPr>
          <w:rFonts w:ascii="Times New Roman" w:hAnsi="Times New Roman" w:cs="Times New Roman"/>
          <w:sz w:val="26"/>
          <w:szCs w:val="26"/>
        </w:rPr>
        <w:t>. рублей, то в 2025 году он составил 105</w:t>
      </w:r>
      <w:r w:rsidR="002C2352" w:rsidRPr="005B4CCE">
        <w:rPr>
          <w:rFonts w:ascii="Times New Roman" w:hAnsi="Times New Roman" w:cs="Times New Roman"/>
          <w:sz w:val="26"/>
          <w:szCs w:val="26"/>
        </w:rPr>
        <w:t>,</w:t>
      </w:r>
      <w:r w:rsidR="00312344" w:rsidRPr="005B4CCE">
        <w:rPr>
          <w:rFonts w:ascii="Times New Roman" w:hAnsi="Times New Roman" w:cs="Times New Roman"/>
          <w:sz w:val="26"/>
          <w:szCs w:val="26"/>
        </w:rPr>
        <w:t>4 млн</w:t>
      </w:r>
      <w:r w:rsidRPr="005B4CCE">
        <w:rPr>
          <w:rFonts w:ascii="Times New Roman" w:hAnsi="Times New Roman" w:cs="Times New Roman"/>
          <w:sz w:val="26"/>
          <w:szCs w:val="26"/>
        </w:rPr>
        <w:t>. рублей. По сравнению с прошлым годом объём собственных доходов увеличился в 1,25 раза или на 24,4 %.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Расходы консолидированного бюджета района в отчетном году составили 611</w:t>
      </w:r>
      <w:r w:rsidR="00AA36AF" w:rsidRPr="005B4CCE">
        <w:rPr>
          <w:rFonts w:ascii="Times New Roman" w:hAnsi="Times New Roman" w:cs="Times New Roman"/>
          <w:sz w:val="26"/>
          <w:szCs w:val="26"/>
        </w:rPr>
        <w:t>,2 млн</w:t>
      </w:r>
      <w:r w:rsidRPr="005B4CCE">
        <w:rPr>
          <w:rFonts w:ascii="Times New Roman" w:hAnsi="Times New Roman" w:cs="Times New Roman"/>
          <w:sz w:val="26"/>
          <w:szCs w:val="26"/>
        </w:rPr>
        <w:t>. рублей, расходы бюджета муниципального образования Бурлинский район составили 589</w:t>
      </w:r>
      <w:r w:rsidR="00AA36AF" w:rsidRPr="005B4CCE">
        <w:rPr>
          <w:rFonts w:ascii="Times New Roman" w:hAnsi="Times New Roman" w:cs="Times New Roman"/>
          <w:sz w:val="26"/>
          <w:szCs w:val="26"/>
        </w:rPr>
        <w:t>,4 млн</w:t>
      </w:r>
      <w:r w:rsidRPr="005B4CCE">
        <w:rPr>
          <w:rFonts w:ascii="Times New Roman" w:hAnsi="Times New Roman" w:cs="Times New Roman"/>
          <w:sz w:val="26"/>
          <w:szCs w:val="26"/>
        </w:rPr>
        <w:t xml:space="preserve">. рублей.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Расходы консолидированного бюджета района были направлены на: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общегосударственные вопросы – 95</w:t>
      </w:r>
      <w:r w:rsidR="00D94F84" w:rsidRPr="005B4CCE">
        <w:rPr>
          <w:rFonts w:ascii="Times New Roman" w:hAnsi="Times New Roman" w:cs="Times New Roman"/>
          <w:sz w:val="26"/>
          <w:szCs w:val="26"/>
        </w:rPr>
        <w:t>,7 млн</w:t>
      </w:r>
      <w:r w:rsidRPr="005B4CCE">
        <w:rPr>
          <w:rFonts w:ascii="Times New Roman" w:hAnsi="Times New Roman" w:cs="Times New Roman"/>
          <w:sz w:val="26"/>
          <w:szCs w:val="26"/>
        </w:rPr>
        <w:t>. рублей (16,3% от общего объема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национальная оборона- 1</w:t>
      </w:r>
      <w:r w:rsidR="00D94F84" w:rsidRPr="005B4CCE">
        <w:rPr>
          <w:rFonts w:ascii="Times New Roman" w:hAnsi="Times New Roman" w:cs="Times New Roman"/>
          <w:sz w:val="26"/>
          <w:szCs w:val="26"/>
        </w:rPr>
        <w:t>,6 млн</w:t>
      </w:r>
      <w:r w:rsidRPr="005B4CCE">
        <w:rPr>
          <w:rFonts w:ascii="Times New Roman" w:hAnsi="Times New Roman" w:cs="Times New Roman"/>
          <w:sz w:val="26"/>
          <w:szCs w:val="26"/>
        </w:rPr>
        <w:t>. рублей</w:t>
      </w:r>
      <w:r w:rsidR="00DD002D">
        <w:rPr>
          <w:rFonts w:ascii="Times New Roman" w:hAnsi="Times New Roman" w:cs="Times New Roman"/>
          <w:sz w:val="26"/>
          <w:szCs w:val="26"/>
        </w:rPr>
        <w:t xml:space="preserve"> </w:t>
      </w:r>
      <w:r w:rsidRPr="005B4CCE">
        <w:rPr>
          <w:rFonts w:ascii="Times New Roman" w:hAnsi="Times New Roman" w:cs="Times New Roman"/>
          <w:sz w:val="26"/>
          <w:szCs w:val="26"/>
        </w:rPr>
        <w:t>(0,2 % от общего объема расходов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национальная безопасность и правоохранительная деятельность– 3</w:t>
      </w:r>
      <w:r w:rsidR="00D94F84" w:rsidRPr="005B4CCE">
        <w:rPr>
          <w:rFonts w:ascii="Times New Roman" w:hAnsi="Times New Roman" w:cs="Times New Roman"/>
          <w:sz w:val="26"/>
          <w:szCs w:val="26"/>
        </w:rPr>
        <w:t>,3 млн</w:t>
      </w:r>
      <w:r w:rsidRPr="005B4CCE">
        <w:rPr>
          <w:rFonts w:ascii="Times New Roman" w:hAnsi="Times New Roman" w:cs="Times New Roman"/>
          <w:sz w:val="26"/>
          <w:szCs w:val="26"/>
        </w:rPr>
        <w:t>. рублей (0,5 %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национальная экономика – 21</w:t>
      </w:r>
      <w:r w:rsidR="00E22D3E" w:rsidRPr="005B4CCE">
        <w:rPr>
          <w:rFonts w:ascii="Times New Roman" w:hAnsi="Times New Roman" w:cs="Times New Roman"/>
          <w:sz w:val="26"/>
          <w:szCs w:val="26"/>
        </w:rPr>
        <w:t>,1 млн</w:t>
      </w:r>
      <w:r w:rsidRPr="005B4CCE">
        <w:rPr>
          <w:rFonts w:ascii="Times New Roman" w:hAnsi="Times New Roman" w:cs="Times New Roman"/>
          <w:sz w:val="26"/>
          <w:szCs w:val="26"/>
        </w:rPr>
        <w:t>. рублей (4,2 % от общего объема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жилищно-коммунальное хозяйство – 149</w:t>
      </w:r>
      <w:r w:rsidR="00E22D3E" w:rsidRPr="005B4CCE">
        <w:rPr>
          <w:rFonts w:ascii="Times New Roman" w:hAnsi="Times New Roman" w:cs="Times New Roman"/>
          <w:sz w:val="26"/>
          <w:szCs w:val="26"/>
        </w:rPr>
        <w:t>,9 млн</w:t>
      </w:r>
      <w:r w:rsidRPr="005B4CCE">
        <w:rPr>
          <w:rFonts w:ascii="Times New Roman" w:hAnsi="Times New Roman" w:cs="Times New Roman"/>
          <w:sz w:val="26"/>
          <w:szCs w:val="26"/>
        </w:rPr>
        <w:t>. рублей (10,8% расходов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образование -273</w:t>
      </w:r>
      <w:r w:rsidR="00E22D3E" w:rsidRPr="005B4CCE">
        <w:rPr>
          <w:rFonts w:ascii="Times New Roman" w:hAnsi="Times New Roman" w:cs="Times New Roman"/>
          <w:sz w:val="26"/>
          <w:szCs w:val="26"/>
        </w:rPr>
        <w:t>,7 млн</w:t>
      </w:r>
      <w:r w:rsidRPr="005B4CCE">
        <w:rPr>
          <w:rFonts w:ascii="Times New Roman" w:hAnsi="Times New Roman" w:cs="Times New Roman"/>
          <w:sz w:val="26"/>
          <w:szCs w:val="26"/>
        </w:rPr>
        <w:t>. рублей (55,4 % от общего объема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культура и кинематография – 48</w:t>
      </w:r>
      <w:r w:rsidR="00416354" w:rsidRPr="005B4CCE">
        <w:rPr>
          <w:rFonts w:ascii="Times New Roman" w:hAnsi="Times New Roman" w:cs="Times New Roman"/>
          <w:sz w:val="26"/>
          <w:szCs w:val="26"/>
        </w:rPr>
        <w:t>,6 млн</w:t>
      </w:r>
      <w:r w:rsidRPr="005B4CCE">
        <w:rPr>
          <w:rFonts w:ascii="Times New Roman" w:hAnsi="Times New Roman" w:cs="Times New Roman"/>
          <w:sz w:val="26"/>
          <w:szCs w:val="26"/>
        </w:rPr>
        <w:t xml:space="preserve">. рублей (9,8 % от общих расходов бюджета); </w:t>
      </w:r>
    </w:p>
    <w:p w:rsidR="002E34E4" w:rsidRPr="005B4CCE" w:rsidRDefault="0041635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социальная политика – 11,0 млн</w:t>
      </w:r>
      <w:r w:rsidR="002E34E4" w:rsidRPr="005B4CCE">
        <w:rPr>
          <w:rFonts w:ascii="Times New Roman" w:hAnsi="Times New Roman" w:cs="Times New Roman"/>
          <w:sz w:val="26"/>
          <w:szCs w:val="26"/>
        </w:rPr>
        <w:t>. рублей (2,7 % от общих расходов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физическая культура и спорт – 6</w:t>
      </w:r>
      <w:r w:rsidR="00416354" w:rsidRPr="005B4CCE">
        <w:rPr>
          <w:rFonts w:ascii="Times New Roman" w:hAnsi="Times New Roman" w:cs="Times New Roman"/>
          <w:sz w:val="26"/>
          <w:szCs w:val="26"/>
        </w:rPr>
        <w:t>,3 млн</w:t>
      </w:r>
      <w:r w:rsidRPr="005B4CCE">
        <w:rPr>
          <w:rFonts w:ascii="Times New Roman" w:hAnsi="Times New Roman" w:cs="Times New Roman"/>
          <w:sz w:val="26"/>
          <w:szCs w:val="26"/>
        </w:rPr>
        <w:t>. рублей. (0,1 %);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обслуживание государственного и муниципального долга – 12,8 тыс. рублей.</w:t>
      </w:r>
    </w:p>
    <w:p w:rsidR="002E34E4" w:rsidRPr="00585011" w:rsidRDefault="002E34E4" w:rsidP="002E34E4">
      <w:pPr>
        <w:shd w:val="clear" w:color="auto" w:fill="FFFFFF"/>
        <w:spacing w:after="0"/>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6152515" cy="3895725"/>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Из общего объема консолидированного бюджета направлено на: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выплату заработной платы (с учетом начисления страховых взносов) – 324</w:t>
      </w:r>
      <w:r w:rsidR="0061318E" w:rsidRPr="005B4CCE">
        <w:rPr>
          <w:rFonts w:ascii="Times New Roman" w:hAnsi="Times New Roman" w:cs="Times New Roman"/>
          <w:sz w:val="26"/>
          <w:szCs w:val="26"/>
        </w:rPr>
        <w:t>,5 млн</w:t>
      </w:r>
      <w:r w:rsidRPr="005B4CCE">
        <w:rPr>
          <w:rFonts w:ascii="Times New Roman" w:hAnsi="Times New Roman" w:cs="Times New Roman"/>
          <w:sz w:val="26"/>
          <w:szCs w:val="26"/>
        </w:rPr>
        <w:t>. рублей (53,1 % от общего объема расходов консолидированного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иные закупки товаров, работ и услуг для обеспечения государственных (муниципальных) нужд – 268</w:t>
      </w:r>
      <w:r w:rsidR="0061318E" w:rsidRPr="005B4CCE">
        <w:rPr>
          <w:rFonts w:ascii="Times New Roman" w:hAnsi="Times New Roman" w:cs="Times New Roman"/>
          <w:sz w:val="26"/>
          <w:szCs w:val="26"/>
        </w:rPr>
        <w:t>,2 млн</w:t>
      </w:r>
      <w:r w:rsidRPr="005B4CCE">
        <w:rPr>
          <w:rFonts w:ascii="Times New Roman" w:hAnsi="Times New Roman" w:cs="Times New Roman"/>
          <w:sz w:val="26"/>
          <w:szCs w:val="26"/>
        </w:rPr>
        <w:t>. рублей (43,9%);</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публичные нормативные социальные выплаты гражданам района (пенсии, пособия, компенсации, субсидии на приобретение жилья, приобретение товаров, работ и услуг в пользу граждан в целях их социального обеспечения) -8</w:t>
      </w:r>
      <w:r w:rsidR="0061318E" w:rsidRPr="005B4CCE">
        <w:rPr>
          <w:rFonts w:ascii="Times New Roman" w:hAnsi="Times New Roman" w:cs="Times New Roman"/>
          <w:sz w:val="26"/>
          <w:szCs w:val="26"/>
        </w:rPr>
        <w:t>,8 млн</w:t>
      </w:r>
      <w:r w:rsidRPr="005B4CCE">
        <w:rPr>
          <w:rFonts w:ascii="Times New Roman" w:hAnsi="Times New Roman" w:cs="Times New Roman"/>
          <w:sz w:val="26"/>
          <w:szCs w:val="26"/>
        </w:rPr>
        <w:t>. рублей (1,4%);</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социальные выплаты гражданам, кроме публичных – 2</w:t>
      </w:r>
      <w:r w:rsidR="0061318E" w:rsidRPr="005B4CCE">
        <w:rPr>
          <w:rFonts w:ascii="Times New Roman" w:hAnsi="Times New Roman" w:cs="Times New Roman"/>
          <w:sz w:val="26"/>
          <w:szCs w:val="26"/>
        </w:rPr>
        <w:t>,5 млн</w:t>
      </w:r>
      <w:r w:rsidRPr="005B4CCE">
        <w:rPr>
          <w:rFonts w:ascii="Times New Roman" w:hAnsi="Times New Roman" w:cs="Times New Roman"/>
          <w:sz w:val="26"/>
          <w:szCs w:val="26"/>
        </w:rPr>
        <w:t>. рублей (0,4%);</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1</w:t>
      </w:r>
      <w:r w:rsidR="0061318E" w:rsidRPr="005B4CCE">
        <w:rPr>
          <w:rFonts w:ascii="Times New Roman" w:hAnsi="Times New Roman" w:cs="Times New Roman"/>
          <w:sz w:val="26"/>
          <w:szCs w:val="26"/>
        </w:rPr>
        <w:t>,7 млн</w:t>
      </w:r>
      <w:r w:rsidRPr="005B4CCE">
        <w:rPr>
          <w:rFonts w:ascii="Times New Roman" w:hAnsi="Times New Roman" w:cs="Times New Roman"/>
          <w:sz w:val="26"/>
          <w:szCs w:val="26"/>
        </w:rPr>
        <w:t>. рублей (0,3%);</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обслуживание муниципального долга – 12,8 тыс. рублей;</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субсидии юридическим лицам (кроме некоммерческих организаций, индивидуальным предпринимателям, физическим лицам производителям товаров, работ, услуг – 2</w:t>
      </w:r>
      <w:r w:rsidR="00D8631A" w:rsidRPr="005B4CCE">
        <w:rPr>
          <w:rFonts w:ascii="Times New Roman" w:hAnsi="Times New Roman" w:cs="Times New Roman"/>
          <w:sz w:val="26"/>
          <w:szCs w:val="26"/>
        </w:rPr>
        <w:t>,4 млн</w:t>
      </w:r>
      <w:r w:rsidRPr="005B4CCE">
        <w:rPr>
          <w:rFonts w:ascii="Times New Roman" w:hAnsi="Times New Roman" w:cs="Times New Roman"/>
          <w:sz w:val="26"/>
          <w:szCs w:val="26"/>
        </w:rPr>
        <w:t>. рублей (0,4 %);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исполнение судебных актов 836,8 тыс. рублей (0,1 %);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уплату налогов, сборов и иных платежей –2</w:t>
      </w:r>
      <w:r w:rsidR="00D8631A" w:rsidRPr="005B4CCE">
        <w:rPr>
          <w:rFonts w:ascii="Times New Roman" w:hAnsi="Times New Roman" w:cs="Times New Roman"/>
          <w:sz w:val="26"/>
          <w:szCs w:val="26"/>
        </w:rPr>
        <w:t>,2 млн</w:t>
      </w:r>
      <w:r w:rsidRPr="005B4CCE">
        <w:rPr>
          <w:rFonts w:ascii="Times New Roman" w:hAnsi="Times New Roman" w:cs="Times New Roman"/>
          <w:sz w:val="26"/>
          <w:szCs w:val="26"/>
        </w:rPr>
        <w:t>. рублей (0,4%).</w:t>
      </w:r>
    </w:p>
    <w:p w:rsidR="00052CA1" w:rsidRPr="005B4CCE" w:rsidRDefault="002F51E0"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Серьезным испытанием прочности и качества бюджетной системы района стала комплексная ревизия муниципальных финансов, проведенная Счетной палатой Алтайского края в районе в 2025 году. В результате, наряду с некоторыми выявленными замечаниями, в целом был отмечен достаточно неплохой уровень организации работы муниципалитета</w:t>
      </w:r>
      <w:r w:rsidR="0048798D" w:rsidRPr="005B4CCE">
        <w:rPr>
          <w:rFonts w:ascii="Times New Roman" w:hAnsi="Times New Roman" w:cs="Times New Roman"/>
          <w:sz w:val="26"/>
          <w:szCs w:val="26"/>
        </w:rPr>
        <w:t xml:space="preserve"> в финансовой бюджетной сфере.</w:t>
      </w:r>
      <w:r w:rsidRPr="005B4CCE">
        <w:rPr>
          <w:rFonts w:ascii="Times New Roman" w:hAnsi="Times New Roman" w:cs="Times New Roman"/>
          <w:sz w:val="26"/>
          <w:szCs w:val="26"/>
        </w:rPr>
        <w:t xml:space="preserve"> </w:t>
      </w:r>
    </w:p>
    <w:p w:rsidR="002E34E4" w:rsidRPr="00585011" w:rsidRDefault="002E34E4" w:rsidP="00DD6009">
      <w:pPr>
        <w:shd w:val="clear" w:color="auto" w:fill="FFFFFF"/>
        <w:spacing w:after="0"/>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6152515" cy="4533900"/>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lastRenderedPageBreak/>
        <w:t xml:space="preserve">В рамках исполнения Указа Президента РФ от 07.05.2012 года № 597 «О мероприятиях по реализации государственной социальной политики» в части повышения уровня заработной платы отдельным категориям работников муниципальных учреждений за 2025 год целевые показатели в основном достигнуты.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Таким образом, размер средней ежемесячной заработной платы за 2025 год в системе образования составил:</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дошкольном образовании – 47008 рублей, (в 2023 – 24316, в 2024 - 38657);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школьном образовании – 50775 рублей, (в 2023 – 32606, в 2024 – 41814);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дополнительном образовании – 45863 рублей, (в 2023 – 25690, в 2024 - 37787).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В сфере культуры: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МФКЦ – 41994 рублей (в 2023 - 29915, в 2024 - 33038);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ДШИ – 52364 рубля (в 2023 - 36214, в 2024 - 41733).</w:t>
      </w:r>
    </w:p>
    <w:p w:rsidR="00AF29DA" w:rsidRPr="00E57F96" w:rsidRDefault="00AF29DA" w:rsidP="002E34E4">
      <w:pPr>
        <w:shd w:val="clear" w:color="auto" w:fill="FFFFFF"/>
        <w:spacing w:after="0"/>
        <w:ind w:firstLine="709"/>
        <w:jc w:val="both"/>
        <w:rPr>
          <w:rFonts w:ascii="Times New Roman" w:hAnsi="Times New Roman" w:cs="Times New Roman"/>
          <w:b/>
          <w:sz w:val="26"/>
          <w:szCs w:val="26"/>
        </w:rPr>
      </w:pPr>
    </w:p>
    <w:p w:rsidR="005A1B1A" w:rsidRDefault="005A1B1A" w:rsidP="005A1B1A">
      <w:pPr>
        <w:pStyle w:val="a3"/>
        <w:spacing w:after="0"/>
        <w:ind w:left="0" w:firstLine="709"/>
        <w:rPr>
          <w:rFonts w:ascii="Times New Roman" w:hAnsi="Times New Roman" w:cs="Times New Roman"/>
          <w:b/>
          <w:sz w:val="26"/>
          <w:szCs w:val="26"/>
        </w:rPr>
      </w:pPr>
      <w:r w:rsidRPr="005A1B1A">
        <w:rPr>
          <w:rFonts w:ascii="Times New Roman" w:hAnsi="Times New Roman" w:cs="Times New Roman"/>
          <w:b/>
          <w:sz w:val="26"/>
          <w:szCs w:val="26"/>
        </w:rPr>
        <w:t>1.7. Строительство и эксплуатация муниципальных объектов, жилищно-коммунальное и дорожное хозяйство</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Постоянного внимания и максимальной степени ответственности требует от местной власти исполнение полномочий по решению актуальных вопросов в сферах жилищно-коммунального и дорожного хозяйства, строительства, реконструкции и ремонта социально-значимых объектов на территории района, созданию условий для предоставления качественных услуг населению в этих важнейших сферах жизнеобеспечения.</w:t>
      </w:r>
    </w:p>
    <w:p w:rsidR="005A1B1A" w:rsidRPr="005B4CCE" w:rsidRDefault="005A1B1A" w:rsidP="005F7C95">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Это очевидно, поскольку предоставление качественных коммунальных услуг потребителям, а это в основном бюджетн</w:t>
      </w:r>
      <w:r w:rsidR="00DD3FA0" w:rsidRPr="005B4CCE">
        <w:rPr>
          <w:rFonts w:ascii="Times New Roman" w:hAnsi="Times New Roman" w:cs="Times New Roman"/>
          <w:sz w:val="26"/>
          <w:szCs w:val="26"/>
        </w:rPr>
        <w:t>ая сфера, требует направления достаточно большого объема</w:t>
      </w:r>
      <w:r w:rsidRPr="005B4CCE">
        <w:rPr>
          <w:rFonts w:ascii="Times New Roman" w:hAnsi="Times New Roman" w:cs="Times New Roman"/>
          <w:sz w:val="26"/>
          <w:szCs w:val="26"/>
        </w:rPr>
        <w:t xml:space="preserve"> финансовых средств, составляющих значительную долю в расходных обязательствах районного бюджета, порядка </w:t>
      </w:r>
      <w:r w:rsidR="00DD3FA0" w:rsidRPr="005B4CCE">
        <w:rPr>
          <w:rFonts w:ascii="Times New Roman" w:hAnsi="Times New Roman" w:cs="Times New Roman"/>
          <w:sz w:val="26"/>
          <w:szCs w:val="26"/>
        </w:rPr>
        <w:t>4</w:t>
      </w:r>
      <w:r w:rsidRPr="005B4CCE">
        <w:rPr>
          <w:rFonts w:ascii="Times New Roman" w:hAnsi="Times New Roman" w:cs="Times New Roman"/>
          <w:sz w:val="26"/>
          <w:szCs w:val="26"/>
        </w:rPr>
        <w:t>0 млн. рублей.  Да и требования к уровню оказания коммунальных услуг потребителям различного уровня, вместе с ценами постоянно растут.  Достигнув определенных результатов, мы переходим на новый уровень.</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Администрация района в условиях дефицита собственных средств, старалась максимально использовать имеющиеся возможности для привлечения на эти цели краевых и федеральных инвестиций с учётом минимального долевого участия местного бюджета.</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Системная работа муниципалитета в отрасли жилищно-коммунального хозяйства района в последние годы позволила добиться ощутимых позитивных результатов. Кардинально улучшилась ситуация в организации теплоснабжения, водоснабжения потребителей районного центра и ряда сельских населенных пунктов, решаются вопросы с поставками угля, начали освещаться и благоустраиваться наши улицы. </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Основную нагрузку по подготовке и организации всего комплекса программы строительства, ремонтов и реконструкций объектов социальной сферы и жилищно-коммунального хозяйства несет отдел архитектуры и градостроительства Администрации района во взаимодействии с отделом жилищно-коммунального хозяйства и другими уполномоченными структурами. Благодаря их активной деятельности было обеспеченно квалифицированное и достаточно трудоёмкое сопровождение проектно-сметных работ, координация и контроль исполнения </w:t>
      </w:r>
      <w:r w:rsidRPr="005B4CCE">
        <w:rPr>
          <w:rFonts w:ascii="Times New Roman" w:hAnsi="Times New Roman" w:cs="Times New Roman"/>
          <w:sz w:val="26"/>
          <w:szCs w:val="26"/>
        </w:rPr>
        <w:lastRenderedPageBreak/>
        <w:t>строительно-монтажных работ, осуществляемых подрядными организациями в соответствии с муниципальными контрактами.</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Главными ориентирами в этой деятельности служили: повышение эффективности и надёжности функционирования объектов жилищно-коммунального хозяйства, социальной сферы, уровень благоустройства, создание комфортных условий для проживания наших граждан.</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целом за отчетный период в рамках реализации краевых и муниципальных программ по укреплению и модернизации материально-технической базы бюджетной и коммунальной инфраструктуры, благоустройству, Администрацией района привлечено и освоено из различных источников более 130,9 млн. рублей.</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том числе: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001A588A" w:rsidRPr="005B4CCE">
        <w:rPr>
          <w:rFonts w:ascii="Times New Roman" w:hAnsi="Times New Roman" w:cs="Times New Roman"/>
          <w:sz w:val="26"/>
          <w:szCs w:val="26"/>
        </w:rPr>
        <w:t>36,8</w:t>
      </w:r>
      <w:r w:rsidRPr="005B4CCE">
        <w:rPr>
          <w:rFonts w:ascii="Times New Roman" w:hAnsi="Times New Roman" w:cs="Times New Roman"/>
          <w:sz w:val="26"/>
          <w:szCs w:val="26"/>
        </w:rPr>
        <w:t> </w:t>
      </w:r>
      <w:r w:rsidRPr="005B4CCE">
        <w:rPr>
          <w:rFonts w:ascii="Times New Roman" w:hAnsi="Times New Roman" w:cs="Times New Roman"/>
          <w:color w:val="262626"/>
          <w:sz w:val="26"/>
          <w:szCs w:val="26"/>
        </w:rPr>
        <w:t xml:space="preserve">млн. рублей – для </w:t>
      </w:r>
      <w:r w:rsidRPr="005B4CCE">
        <w:rPr>
          <w:rFonts w:ascii="Times New Roman" w:hAnsi="Times New Roman" w:cs="Times New Roman"/>
          <w:sz w:val="26"/>
          <w:szCs w:val="26"/>
        </w:rPr>
        <w:t>капитального ремонта тепловых сетей в с. Бурла</w:t>
      </w:r>
      <w:r w:rsidRPr="005B4CCE">
        <w:rPr>
          <w:rFonts w:ascii="Times New Roman" w:hAnsi="Times New Roman" w:cs="Times New Roman"/>
          <w:color w:val="262626"/>
          <w:sz w:val="26"/>
          <w:szCs w:val="26"/>
        </w:rPr>
        <w:t>;</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001A588A" w:rsidRPr="005B4CCE">
        <w:rPr>
          <w:rFonts w:ascii="Times New Roman" w:hAnsi="Times New Roman" w:cs="Times New Roman"/>
          <w:sz w:val="26"/>
          <w:szCs w:val="26"/>
        </w:rPr>
        <w:t>37,6</w:t>
      </w:r>
      <w:r w:rsidRPr="005B4CCE">
        <w:rPr>
          <w:rFonts w:ascii="Times New Roman" w:hAnsi="Times New Roman" w:cs="Times New Roman"/>
          <w:sz w:val="26"/>
          <w:szCs w:val="26"/>
        </w:rPr>
        <w:t> </w:t>
      </w:r>
      <w:r w:rsidRPr="005B4CCE">
        <w:rPr>
          <w:rFonts w:ascii="Times New Roman" w:hAnsi="Times New Roman" w:cs="Times New Roman"/>
          <w:color w:val="262626"/>
          <w:sz w:val="26"/>
          <w:szCs w:val="26"/>
        </w:rPr>
        <w:t xml:space="preserve">млн. рублей – для </w:t>
      </w:r>
      <w:r w:rsidRPr="005B4CCE">
        <w:rPr>
          <w:rFonts w:ascii="Times New Roman" w:hAnsi="Times New Roman" w:cs="Times New Roman"/>
          <w:sz w:val="26"/>
          <w:szCs w:val="26"/>
        </w:rPr>
        <w:t>капитального ремонта тепловых сетей в с. Михайловка</w:t>
      </w:r>
      <w:r w:rsidRPr="005B4CCE">
        <w:rPr>
          <w:rFonts w:ascii="Times New Roman" w:hAnsi="Times New Roman" w:cs="Times New Roman"/>
          <w:color w:val="262626"/>
          <w:sz w:val="26"/>
          <w:szCs w:val="26"/>
        </w:rPr>
        <w:t>;</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001A588A" w:rsidRPr="005B4CCE">
        <w:rPr>
          <w:rFonts w:ascii="Times New Roman" w:hAnsi="Times New Roman" w:cs="Times New Roman"/>
          <w:sz w:val="26"/>
          <w:szCs w:val="26"/>
        </w:rPr>
        <w:t>27,8</w:t>
      </w:r>
      <w:r w:rsidRPr="005B4CCE">
        <w:rPr>
          <w:rFonts w:ascii="Times New Roman" w:hAnsi="Times New Roman" w:cs="Times New Roman"/>
          <w:sz w:val="26"/>
          <w:szCs w:val="26"/>
        </w:rPr>
        <w:t xml:space="preserve"> </w:t>
      </w:r>
      <w:r w:rsidRPr="005B4CCE">
        <w:rPr>
          <w:rFonts w:ascii="Times New Roman" w:hAnsi="Times New Roman" w:cs="Times New Roman"/>
          <w:color w:val="262626"/>
          <w:sz w:val="26"/>
          <w:szCs w:val="26"/>
        </w:rPr>
        <w:t xml:space="preserve">млн. рублей – для </w:t>
      </w:r>
      <w:r w:rsidRPr="005B4CCE">
        <w:rPr>
          <w:rFonts w:ascii="Times New Roman" w:hAnsi="Times New Roman" w:cs="Times New Roman"/>
          <w:sz w:val="26"/>
          <w:szCs w:val="26"/>
        </w:rPr>
        <w:t>капитального ремонта водозаборного сооружения в с. Лесное</w:t>
      </w:r>
      <w:r w:rsidRPr="005B4CCE">
        <w:rPr>
          <w:rFonts w:ascii="Times New Roman" w:hAnsi="Times New Roman" w:cs="Times New Roman"/>
          <w:color w:val="262626"/>
          <w:sz w:val="26"/>
          <w:szCs w:val="26"/>
        </w:rPr>
        <w:t>;</w:t>
      </w:r>
    </w:p>
    <w:p w:rsidR="005A1B1A" w:rsidRPr="005B4CCE" w:rsidRDefault="001A588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- 18,7</w:t>
      </w:r>
      <w:r w:rsidR="005A1B1A" w:rsidRPr="005B4CCE">
        <w:rPr>
          <w:rFonts w:ascii="Times New Roman" w:hAnsi="Times New Roman" w:cs="Times New Roman"/>
          <w:color w:val="262626"/>
          <w:sz w:val="26"/>
          <w:szCs w:val="26"/>
        </w:rPr>
        <w:t xml:space="preserve"> млн. рублей – для капитального ремонта водопровода в с. Новопесчаное;</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Pr="005B4CCE">
        <w:rPr>
          <w:rFonts w:ascii="Times New Roman" w:hAnsi="Times New Roman" w:cs="Times New Roman"/>
          <w:sz w:val="26"/>
          <w:szCs w:val="26"/>
        </w:rPr>
        <w:t>1</w:t>
      </w:r>
      <w:r w:rsidR="001A588A" w:rsidRPr="005B4CCE">
        <w:rPr>
          <w:rFonts w:ascii="Times New Roman" w:hAnsi="Times New Roman" w:cs="Times New Roman"/>
          <w:sz w:val="26"/>
          <w:szCs w:val="26"/>
        </w:rPr>
        <w:t>,3</w:t>
      </w:r>
      <w:r w:rsidR="001A588A" w:rsidRPr="005B4CCE">
        <w:rPr>
          <w:rFonts w:ascii="Times New Roman" w:hAnsi="Times New Roman" w:cs="Times New Roman"/>
          <w:color w:val="262626"/>
          <w:sz w:val="26"/>
          <w:szCs w:val="26"/>
        </w:rPr>
        <w:t xml:space="preserve"> млн. рублей – для благоустройства</w:t>
      </w:r>
      <w:r w:rsidRPr="005B4CCE">
        <w:rPr>
          <w:rFonts w:ascii="Times New Roman" w:hAnsi="Times New Roman" w:cs="Times New Roman"/>
          <w:color w:val="262626"/>
          <w:sz w:val="26"/>
          <w:szCs w:val="26"/>
        </w:rPr>
        <w:t xml:space="preserve"> кладбища в с. Асямовка (ГРАНТ);</w:t>
      </w:r>
    </w:p>
    <w:p w:rsidR="005A1B1A" w:rsidRPr="005B4CCE" w:rsidRDefault="001A588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- 8,7 млн. рублей – для благоустройства</w:t>
      </w:r>
      <w:r w:rsidR="005A1B1A" w:rsidRPr="005B4CCE">
        <w:rPr>
          <w:rFonts w:ascii="Times New Roman" w:hAnsi="Times New Roman" w:cs="Times New Roman"/>
          <w:color w:val="262626"/>
          <w:sz w:val="26"/>
          <w:szCs w:val="26"/>
        </w:rPr>
        <w:t xml:space="preserve"> пешеходной зоны и </w:t>
      </w:r>
      <w:r w:rsidRPr="005B4CCE">
        <w:rPr>
          <w:rFonts w:ascii="Times New Roman" w:hAnsi="Times New Roman" w:cs="Times New Roman"/>
          <w:color w:val="262626"/>
          <w:sz w:val="26"/>
          <w:szCs w:val="26"/>
        </w:rPr>
        <w:t>оборудования скейтплощадки</w:t>
      </w:r>
      <w:r w:rsidR="005A1B1A" w:rsidRPr="005B4CCE">
        <w:rPr>
          <w:rFonts w:ascii="Times New Roman" w:hAnsi="Times New Roman" w:cs="Times New Roman"/>
          <w:color w:val="262626"/>
          <w:sz w:val="26"/>
          <w:szCs w:val="26"/>
        </w:rPr>
        <w:t xml:space="preserve"> в с. Бурла</w:t>
      </w:r>
      <w:r w:rsidRPr="005B4CCE">
        <w:rPr>
          <w:rFonts w:ascii="Times New Roman" w:hAnsi="Times New Roman" w:cs="Times New Roman"/>
          <w:sz w:val="26"/>
          <w:szCs w:val="26"/>
        </w:rPr>
        <w:t xml:space="preserve"> в рамках проекта Формирование</w:t>
      </w:r>
      <w:r w:rsidR="005A1B1A" w:rsidRPr="005B4CCE">
        <w:rPr>
          <w:rFonts w:ascii="Times New Roman" w:hAnsi="Times New Roman" w:cs="Times New Roman"/>
          <w:sz w:val="26"/>
          <w:szCs w:val="26"/>
        </w:rPr>
        <w:t xml:space="preserve"> современной городской среды</w:t>
      </w:r>
      <w:r w:rsidR="005A1B1A" w:rsidRPr="005B4CCE">
        <w:rPr>
          <w:rFonts w:ascii="Times New Roman" w:hAnsi="Times New Roman" w:cs="Times New Roman"/>
          <w:color w:val="262626"/>
          <w:sz w:val="26"/>
          <w:szCs w:val="26"/>
        </w:rPr>
        <w:t>;</w:t>
      </w:r>
    </w:p>
    <w:p w:rsidR="005A1B1A" w:rsidRPr="005B4CCE" w:rsidRDefault="00280B39"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начало капитального ремонта </w:t>
      </w:r>
      <w:r w:rsidR="005A1B1A" w:rsidRPr="005B4CCE">
        <w:rPr>
          <w:rFonts w:ascii="Times New Roman" w:hAnsi="Times New Roman" w:cs="Times New Roman"/>
          <w:color w:val="262626"/>
          <w:sz w:val="26"/>
          <w:szCs w:val="26"/>
        </w:rPr>
        <w:t>школы</w:t>
      </w:r>
      <w:r w:rsidR="001A588A" w:rsidRPr="005B4CCE">
        <w:rPr>
          <w:rFonts w:ascii="Times New Roman" w:hAnsi="Times New Roman" w:cs="Times New Roman"/>
          <w:color w:val="262626"/>
          <w:sz w:val="26"/>
          <w:szCs w:val="26"/>
        </w:rPr>
        <w:t xml:space="preserve"> </w:t>
      </w:r>
      <w:r w:rsidR="005A1B1A" w:rsidRPr="005B4CCE">
        <w:rPr>
          <w:rFonts w:ascii="Times New Roman" w:hAnsi="Times New Roman" w:cs="Times New Roman"/>
          <w:color w:val="262626"/>
          <w:sz w:val="26"/>
          <w:szCs w:val="26"/>
        </w:rPr>
        <w:t>в</w:t>
      </w:r>
      <w:r w:rsidR="001A588A" w:rsidRPr="005B4CCE">
        <w:rPr>
          <w:rFonts w:ascii="Times New Roman" w:hAnsi="Times New Roman" w:cs="Times New Roman"/>
          <w:color w:val="262626"/>
          <w:sz w:val="26"/>
          <w:szCs w:val="26"/>
        </w:rPr>
        <w:t xml:space="preserve"> </w:t>
      </w:r>
      <w:r w:rsidR="005A1B1A" w:rsidRPr="005B4CCE">
        <w:rPr>
          <w:rFonts w:ascii="Times New Roman" w:hAnsi="Times New Roman" w:cs="Times New Roman"/>
          <w:color w:val="262626"/>
          <w:sz w:val="26"/>
          <w:szCs w:val="26"/>
        </w:rPr>
        <w:t>с.</w:t>
      </w:r>
      <w:r w:rsidR="001A588A" w:rsidRPr="005B4CCE">
        <w:rPr>
          <w:rFonts w:ascii="Times New Roman" w:hAnsi="Times New Roman" w:cs="Times New Roman"/>
          <w:color w:val="262626"/>
          <w:sz w:val="26"/>
          <w:szCs w:val="26"/>
        </w:rPr>
        <w:t xml:space="preserve"> </w:t>
      </w:r>
      <w:r w:rsidR="005A1B1A" w:rsidRPr="005B4CCE">
        <w:rPr>
          <w:rFonts w:ascii="Times New Roman" w:hAnsi="Times New Roman" w:cs="Times New Roman"/>
          <w:color w:val="262626"/>
          <w:sz w:val="26"/>
          <w:szCs w:val="26"/>
        </w:rPr>
        <w:t>Бурла;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пределах утвержденных объемов финансирования проведены работы в дорожном хозяйстве района.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Протяжённость межрегиональных дорог на территории района, которые обслуживает Бурлинский участок Завьяловского ДРСУ, составляет 251 км.</w:t>
      </w:r>
    </w:p>
    <w:p w:rsidR="005A1B1A" w:rsidRPr="005B4CCE" w:rsidRDefault="005A1B1A" w:rsidP="005A1B1A">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течение года было направлено на их содержание 40,615 млн. рублей, что несколько меньше прошлогоднего.  В то же время, дополнительные средства в сумме 462,222 млн.</w:t>
      </w:r>
      <w:r w:rsidR="00DD002D">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рублей были направлены на капитальный ремонт 14,0 км дороги от переезда в сторону Бурлы.  </w:t>
      </w:r>
    </w:p>
    <w:p w:rsidR="005A1B1A" w:rsidRPr="005B4CCE" w:rsidRDefault="005A1B1A" w:rsidP="005A1B1A">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Ремонт дорожного полотна проводился в рамках регламента содержания дорог.</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Осознавая нарастающую в нынешних условиях потребность обеспечения доступности граждан для решения своих жизненных проблем, Администрация района прилагает максимум усилий для привлечения внимания Минтранса и Алтайавтодора к необходимости коренного улучшения технического состояния межрегиональных автодорог в направлении Славгорода, Карасука, Подсосново. По имеющимся официальным сведениям в 2026 году планируется капитальный ремонт ещё 10,7 км автодороги в сторону Бурлы.</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Транспортное обслуживание населения района осуществляется муниципальным автобусом по согласованным с руководителями сельсоветов маршрутам пассажирских перевозок, не смотря на серьезные убытки от этой деятельности, сумма которых за 2025 год составила </w:t>
      </w:r>
      <w:r w:rsidR="009E745A">
        <w:rPr>
          <w:rFonts w:ascii="Times New Roman" w:hAnsi="Times New Roman" w:cs="Times New Roman"/>
          <w:color w:val="262626"/>
          <w:sz w:val="26"/>
          <w:szCs w:val="26"/>
        </w:rPr>
        <w:t xml:space="preserve">порядка </w:t>
      </w:r>
      <w:r w:rsidRPr="009E745A">
        <w:rPr>
          <w:rFonts w:ascii="Times New Roman" w:hAnsi="Times New Roman" w:cs="Times New Roman"/>
          <w:color w:val="262626"/>
          <w:sz w:val="26"/>
          <w:szCs w:val="26"/>
        </w:rPr>
        <w:t>1,0</w:t>
      </w:r>
      <w:r w:rsidRPr="005B4CCE">
        <w:rPr>
          <w:rFonts w:ascii="Times New Roman" w:hAnsi="Times New Roman" w:cs="Times New Roman"/>
          <w:color w:val="262626"/>
          <w:sz w:val="26"/>
          <w:szCs w:val="26"/>
        </w:rPr>
        <w:t xml:space="preserve"> млн. рублей.</w:t>
      </w:r>
    </w:p>
    <w:p w:rsidR="005A1B1A" w:rsidRPr="005B4CCE" w:rsidRDefault="005A1B1A" w:rsidP="005A1B1A">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Полномочия по содержанию 208,1 км муниципальных дорог исполняли Администрация района и все администрации сельсоветов.  В 2025 году на их содержание было направлено 19,47 млн. рублей средств дорожного фонда, что далеко недостаточно для обеспечения выполнения действующих расчетных нормативов и при </w:t>
      </w:r>
      <w:r w:rsidRPr="005B4CCE">
        <w:rPr>
          <w:rFonts w:ascii="Times New Roman" w:hAnsi="Times New Roman" w:cs="Times New Roman"/>
          <w:color w:val="262626"/>
          <w:sz w:val="26"/>
          <w:szCs w:val="26"/>
        </w:rPr>
        <w:lastRenderedPageBreak/>
        <w:t>существенном росте затрат в условиях повышения цен на расходные строительные материалы и услуги спецтехники. На ремонте улично-дорожной сети в районном центре Бурла освоено 14,3 млн. рублей, в т.</w:t>
      </w:r>
      <w:r w:rsidR="00DD002D">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ч. 11,9 млн. средств</w:t>
      </w:r>
      <w:r w:rsidR="001367A5" w:rsidRPr="005B4CCE">
        <w:rPr>
          <w:rFonts w:ascii="Times New Roman" w:hAnsi="Times New Roman" w:cs="Times New Roman"/>
          <w:color w:val="262626"/>
          <w:sz w:val="26"/>
          <w:szCs w:val="26"/>
        </w:rPr>
        <w:t xml:space="preserve"> из</w:t>
      </w:r>
      <w:r w:rsidRPr="005B4CCE">
        <w:rPr>
          <w:rFonts w:ascii="Times New Roman" w:hAnsi="Times New Roman" w:cs="Times New Roman"/>
          <w:color w:val="262626"/>
          <w:sz w:val="26"/>
          <w:szCs w:val="26"/>
        </w:rPr>
        <w:t xml:space="preserve"> краевого бюджета и 2,4 млн. рублей</w:t>
      </w:r>
      <w:r w:rsidR="001367A5"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 местного бюджета. Был выполнен капитальный ремонт тротуара около центра детского творчества за 1,2 млн.</w:t>
      </w:r>
      <w:r w:rsidR="00696296"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рублей.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результате, капитально отремонтированы участки дорожного полотна переулка Вокзального и въезда в Бурлу.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Сельским муниципальным образованиям в рамках исполнения ими полномочий направлено на содержание дорог 3,2 млн. рублей, что чуть больше уровня прошлого года.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то же время, фактическое наличие средств районного дорожного фонда далеко недостаточно для исполнения муниципальных полномочий по обслуживанию и содержанию автодорог в населенных пунктах. С учетом ужесточающихся требований действующего законодательства и надзирающих структур необходимо финансовое сопровождение на эти цели в десятки раз превышающее сегодняшнее. Надо устанавливать дорожные знаки, оборудовать пешеходные переходы, оформлять правоустанавливающую документацию. На элементарное текущее обслуживание и содержание поселковых дорог практически ничего не остается.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2025 году все сельсоветы завершили выполнение судебного решения об обязательном проведении инструментального обследования муниципальных автодорог (диагностики). На эти цели пришлось потратить 1,1 млн.</w:t>
      </w:r>
      <w:r w:rsidR="00A56C0A"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рублей, которые можно было бы направить на текущее содержание сельских дорог. Безусловно, для успешного решения вопросов содержания автодорог в населённых пунктах, в том числе и в зимний период, муниципальным властям необходимо в рамках делового сотрудничества привлекать для этих целей всех хозяйствующих субъектов, располагающих спецтехникой, и кроме того, оснащение специализированной дорожной техникой для муниципальных нужд.</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Кроме всего прочего, Администрацией района осуществлялась плановая работа по подготовке нормативной и документальной базы для реализации программы ремонтов и технического перевооружения в 2026 году, которая уже дала положительные результаты.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Подготовлена необходимая техническая документация с экспертизой по проведению капитального ремонта тепловых сетей в селе Новосельское, ещё 4 км сетей водопровода в с.</w:t>
      </w:r>
      <w:r w:rsidR="00DD002D">
        <w:rPr>
          <w:rFonts w:ascii="Times New Roman" w:hAnsi="Times New Roman" w:cs="Times New Roman"/>
          <w:color w:val="262626"/>
          <w:sz w:val="26"/>
          <w:szCs w:val="26"/>
        </w:rPr>
        <w:t> </w:t>
      </w:r>
      <w:r w:rsidRPr="005B4CCE">
        <w:rPr>
          <w:rFonts w:ascii="Times New Roman" w:hAnsi="Times New Roman" w:cs="Times New Roman"/>
          <w:color w:val="262626"/>
          <w:sz w:val="26"/>
          <w:szCs w:val="26"/>
        </w:rPr>
        <w:t>Новопесчаное.</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связи с необходимостью неотложного выполнения действующего законодательства в сфере градостроительства осуществлялись необходимые меры по формированию и приведению в соответствие с требованиями правоустанавливающей градостроительной документации, включая постановку на кадастровый учет территориальных зон и внесение изменений в правила застройки землепользования. </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2025 году был введен в эксплуатацию один индивидуальный жилой дом</w:t>
      </w:r>
      <w:r w:rsidR="00686DE2" w:rsidRPr="005B4CCE">
        <w:rPr>
          <w:rFonts w:ascii="Times New Roman" w:hAnsi="Times New Roman" w:cs="Times New Roman"/>
          <w:color w:val="262626"/>
          <w:sz w:val="26"/>
          <w:szCs w:val="26"/>
        </w:rPr>
        <w:t xml:space="preserve"> в селе </w:t>
      </w:r>
      <w:r w:rsidRPr="005B4CCE">
        <w:rPr>
          <w:rFonts w:ascii="Times New Roman" w:hAnsi="Times New Roman" w:cs="Times New Roman"/>
          <w:color w:val="262626"/>
          <w:sz w:val="26"/>
          <w:szCs w:val="26"/>
        </w:rPr>
        <w:t>Бурла общей площадью 98,1 кв.</w:t>
      </w:r>
      <w:r w:rsidR="00686DE2"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метров. На начало 2026 года в районе в стадии строительства находятся 2 индивидуальных жилых дома. </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Благодаря системной и настойчивой работе Администрации района и ряда сельских поселений по укреплению и совершенствованию деятельности в сфере жилищно-коммунального хозяйства, за последние годы удалось добиться вполне </w:t>
      </w:r>
      <w:r w:rsidRPr="005B4CCE">
        <w:rPr>
          <w:rFonts w:ascii="Times New Roman" w:hAnsi="Times New Roman" w:cs="Times New Roman"/>
          <w:color w:val="262626"/>
          <w:sz w:val="26"/>
          <w:szCs w:val="26"/>
        </w:rPr>
        <w:lastRenderedPageBreak/>
        <w:t>определённых положительных результатов в организации устойчивого тепло- и водоснабжения потребителей района.</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Для своевременной подготовки теплового комплекса района к отопительному периоду 2025-2026 годов Администрацией района было направлено более 86 млн. рублей собственных, региональных и федеральных средств.  В результате приобретено на сумму 1,57 млн. рублей котельное оборудование, которое установлено в котельных сел Бурла и Михайловка. В котельной села Устьянка установлены 2 котла Квр-0.63, приобретенные в декабре 2024 года.</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 сумму 3,41 млн. рублей закуплена и поставлена трубная продукция для ремонта тепловой сети в селе Орехово.</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2025 году выполнены объемы по капитальному ремонту оставшихся ветхих тепловых сетей в с. Бурла стоимостью</w:t>
      </w:r>
      <w:r w:rsidR="00E82ED2"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36,8 млн. рублей и в с. Михайловка стоимостью 42,9 млн. рублей. Выполнены капитальные ремонты: 2,4 км водопроводной сети в селе Новопесчаное, на сумму 18,9 млн. рублей, водозаборного сооружения с бурением глубоководной скважины (685 метров) в селе Лесное, сметной стоимостью 27,8 млн. рублей.</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Администрацией района приобретено для прохождения отопительного сезона 2025-2026 гг.  4128 т. угля на сумму 23 млн. 446 тыс. рублей. </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Своевременная подготовка 13 ведомственных котельных, абонентов и всего теплового хозяйства района, сформированный нормативный запас угля, позволили муниципалитету уже в очередной раз, устранив все требования контролирующих федеральных структур получить паспорт готовности муниципального образования к отопительному периоду 2025-2026 г.г. и уже с 18 сентября 2025 года начать новый отопительный сезон. Кроме того, в целях обеспечения надежности был создан аварийный запас оборудования и материалов, позволяющих в случае нештатной ситуации оперативно устранять возникшие сбои в системах жизнеобеспечения района.</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2026 году предстоит выполнить объемный капитальный ремонт ветхих тепловых сетей в селе Новосельское, ориентировочной стоимостью более 29,2 млн. рублей.</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Несмотря на определенную стабильность обстановки в коммунальной сфере, практически все наши муниципальные унитарные предприятия, к сожалению, являются убыточными. МУП Бурлинские тепловые сети имеет задолженность по налогам и страховым платежам более 20 млн. рублей и находится в стадии ликвидации.</w:t>
      </w:r>
      <w:r w:rsidR="00DA1CF0" w:rsidRPr="005B4CCE">
        <w:rPr>
          <w:rFonts w:ascii="Times New Roman" w:hAnsi="Times New Roman" w:cs="Times New Roman"/>
          <w:color w:val="262626"/>
          <w:sz w:val="26"/>
          <w:szCs w:val="26"/>
        </w:rPr>
        <w:t xml:space="preserve"> Администрация района активно ведет работу с краевой налоговой инспекцией по рассрочке уплаты обязательных платежей МУП Бурлинские коммунальные системы, поднакопившей долги по налогам и фондам. Это стало следствием</w:t>
      </w:r>
      <w:r w:rsidR="003901F7" w:rsidRPr="005B4CCE">
        <w:rPr>
          <w:rFonts w:ascii="Times New Roman" w:hAnsi="Times New Roman" w:cs="Times New Roman"/>
          <w:color w:val="262626"/>
          <w:sz w:val="26"/>
          <w:szCs w:val="26"/>
        </w:rPr>
        <w:t xml:space="preserve"> губительной</w:t>
      </w:r>
      <w:r w:rsidR="009641A5" w:rsidRPr="005B4CCE">
        <w:rPr>
          <w:rFonts w:ascii="Times New Roman" w:hAnsi="Times New Roman" w:cs="Times New Roman"/>
          <w:color w:val="262626"/>
          <w:sz w:val="26"/>
          <w:szCs w:val="26"/>
        </w:rPr>
        <w:t xml:space="preserve"> очередной реформы, как правило, убыточных муниципальных предприятий, лишившихся возможности поправлять свое финансовое положение за счет дополнительной непрофильной деятельности.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Главной проблемой потенциальной убыточности хозяйствующих субъектов в сфере жилищно-коммунального хозяйства является несовершенство действующей тарифной системы, не позволяющей гибко влиять на величину утвержденного тарифа в связи с частым и резким скачком в сторону роста составляющих его затрат: - на электроэнергию, уголь, горюче-смазочные материалы, выплату заработной платы и др.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Кроме того, действующий утвержденный тариф не предусматривает в полном объеме некоторые фактические расходы предприятия.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Величина тарифа на отпуск тепловой энергии в районе, установленная краевым Управлением по регулированию </w:t>
      </w:r>
      <w:r w:rsidR="00F1384C" w:rsidRPr="005B4CCE">
        <w:rPr>
          <w:rFonts w:ascii="Times New Roman" w:hAnsi="Times New Roman" w:cs="Times New Roman"/>
          <w:color w:val="262626"/>
          <w:sz w:val="26"/>
          <w:szCs w:val="26"/>
        </w:rPr>
        <w:t>тарифов, сегодня составляет 4914 руб.</w:t>
      </w:r>
      <w:r w:rsidRPr="005B4CCE">
        <w:rPr>
          <w:rFonts w:ascii="Times New Roman" w:hAnsi="Times New Roman" w:cs="Times New Roman"/>
          <w:color w:val="262626"/>
          <w:sz w:val="26"/>
          <w:szCs w:val="26"/>
        </w:rPr>
        <w:t xml:space="preserve"> за 1 Гкал. </w:t>
      </w:r>
      <w:r w:rsidRPr="005B4CCE">
        <w:rPr>
          <w:rFonts w:ascii="Times New Roman" w:hAnsi="Times New Roman" w:cs="Times New Roman"/>
          <w:color w:val="262626"/>
          <w:sz w:val="26"/>
          <w:szCs w:val="26"/>
        </w:rPr>
        <w:lastRenderedPageBreak/>
        <w:t>Возмещение потребителям превышения нормативного уровня потребленных энергоносителей осуществляется в установленном порядк</w:t>
      </w:r>
      <w:r w:rsidR="00F1384C" w:rsidRPr="005B4CCE">
        <w:rPr>
          <w:rFonts w:ascii="Times New Roman" w:hAnsi="Times New Roman" w:cs="Times New Roman"/>
          <w:color w:val="262626"/>
          <w:sz w:val="26"/>
          <w:szCs w:val="26"/>
        </w:rPr>
        <w:t xml:space="preserve">е.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Благополучному прохождению отопительного сезона способствовала, и ритмичная работа по погашению объёмной кредиторской задолженности муниципальн</w:t>
      </w:r>
      <w:r w:rsidR="00F1384C" w:rsidRPr="005B4CCE">
        <w:rPr>
          <w:rFonts w:ascii="Times New Roman" w:hAnsi="Times New Roman" w:cs="Times New Roman"/>
          <w:color w:val="262626"/>
          <w:sz w:val="26"/>
          <w:szCs w:val="26"/>
        </w:rPr>
        <w:t>ых организаций за потреблённые энергоресурсы.</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рамках исполнения полномочий по водоснабжению Администрацией района осуществляется конкретная организаторская работа в части оказания финансовой и материальной поддержки сельсоветов, техническому перевооружению и содержанию проблемного водопроводного хозяйства.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Практически все водопроводные сети и сооружения за исключением районного центра и села Партизанское находятся в критическом состоянии по причине многолетнего физического износа и требуют постоянного внимания и ремонта.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Следует отметить, что рост эффективности направляемого объема финансовой и материальной поддержки Администрации района для решения местных проблем жизнеобеспечения, во многом зависит от инициативы руководителя сельского поселения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прошедшем году на капитальный, текущий ремонты и эксплуатацию водопроводов сельсоветам в рамках переданны</w:t>
      </w:r>
      <w:r w:rsidR="00065119" w:rsidRPr="005B4CCE">
        <w:rPr>
          <w:rFonts w:ascii="Times New Roman" w:hAnsi="Times New Roman" w:cs="Times New Roman"/>
          <w:color w:val="262626"/>
          <w:sz w:val="26"/>
          <w:szCs w:val="26"/>
        </w:rPr>
        <w:t>х полномочий направлено более 48</w:t>
      </w:r>
      <w:r w:rsidRPr="005B4CCE">
        <w:rPr>
          <w:rFonts w:ascii="Times New Roman" w:hAnsi="Times New Roman" w:cs="Times New Roman"/>
          <w:color w:val="262626"/>
          <w:sz w:val="26"/>
          <w:szCs w:val="26"/>
        </w:rPr>
        <w:t xml:space="preserve"> млн. рублей.</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Наиболее интенсивно проходила эта работа на территориях Михайловск</w:t>
      </w:r>
      <w:r w:rsidR="0069109B" w:rsidRPr="005B4CCE">
        <w:rPr>
          <w:rFonts w:ascii="Times New Roman" w:hAnsi="Times New Roman" w:cs="Times New Roman"/>
          <w:color w:val="262626"/>
          <w:sz w:val="26"/>
          <w:szCs w:val="26"/>
        </w:rPr>
        <w:t>ого, Новопесчанского,</w:t>
      </w:r>
      <w:r w:rsidRPr="005B4CCE">
        <w:rPr>
          <w:rFonts w:ascii="Times New Roman" w:hAnsi="Times New Roman" w:cs="Times New Roman"/>
          <w:color w:val="262626"/>
          <w:sz w:val="26"/>
          <w:szCs w:val="26"/>
        </w:rPr>
        <w:t xml:space="preserve"> и Новосельского сельсоветов. Идет плановый процесс оформления правоустанавливающих документов на водопроводное хозяйство и возвращение полномочий в этой сфере в районное ведомство</w:t>
      </w:r>
      <w:r w:rsidR="0069109B" w:rsidRPr="005B4CCE">
        <w:rPr>
          <w:rFonts w:ascii="Times New Roman" w:hAnsi="Times New Roman" w:cs="Times New Roman"/>
          <w:color w:val="262626"/>
          <w:sz w:val="26"/>
          <w:szCs w:val="26"/>
        </w:rPr>
        <w:t>. Так на уровень района возвращены</w:t>
      </w:r>
      <w:r w:rsidRPr="005B4CCE">
        <w:rPr>
          <w:rFonts w:ascii="Times New Roman" w:hAnsi="Times New Roman" w:cs="Times New Roman"/>
          <w:color w:val="262626"/>
          <w:sz w:val="26"/>
          <w:szCs w:val="26"/>
        </w:rPr>
        <w:t xml:space="preserve"> полномочия </w:t>
      </w:r>
      <w:r w:rsidR="0069109B" w:rsidRPr="005B4CCE">
        <w:rPr>
          <w:rFonts w:ascii="Times New Roman" w:hAnsi="Times New Roman" w:cs="Times New Roman"/>
          <w:color w:val="262626"/>
          <w:sz w:val="26"/>
          <w:szCs w:val="26"/>
        </w:rPr>
        <w:t>всеми с</w:t>
      </w:r>
      <w:r w:rsidR="000B546E" w:rsidRPr="005B4CCE">
        <w:rPr>
          <w:rFonts w:ascii="Times New Roman" w:hAnsi="Times New Roman" w:cs="Times New Roman"/>
          <w:color w:val="262626"/>
          <w:sz w:val="26"/>
          <w:szCs w:val="26"/>
        </w:rPr>
        <w:t>е</w:t>
      </w:r>
      <w:r w:rsidR="0069109B" w:rsidRPr="005B4CCE">
        <w:rPr>
          <w:rFonts w:ascii="Times New Roman" w:hAnsi="Times New Roman" w:cs="Times New Roman"/>
          <w:color w:val="262626"/>
          <w:sz w:val="26"/>
          <w:szCs w:val="26"/>
        </w:rPr>
        <w:t>льсоветами, за исключением Михайловского и Бурлинского.</w:t>
      </w:r>
      <w:r w:rsidRPr="005B4CCE">
        <w:rPr>
          <w:rFonts w:ascii="Times New Roman" w:hAnsi="Times New Roman" w:cs="Times New Roman"/>
          <w:color w:val="262626"/>
          <w:sz w:val="26"/>
          <w:szCs w:val="26"/>
        </w:rPr>
        <w:t xml:space="preserve"> Эта работа непростая, требующая документального сопровождения, создания базовой эксплуатирующей организации, прохождения лицензирования, установления обоснованных тарифов и соответствующего финансового обеспечения. Главное здесь не нанести ущерба потребителям и формирование системы круглогодичной эксплуатации объектов водоснабжения.</w:t>
      </w:r>
    </w:p>
    <w:p w:rsidR="00EC6811" w:rsidRPr="005B4CCE" w:rsidRDefault="00EC6811" w:rsidP="00EC6811">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Надо понимать, что достичь положительного результата по упорядочению организации устойчивой деятельности потенциально убыточной отрасли водоснабжения в сёлах района, за исключением райцентра, возможно только при совместном, заинтересованном сотрудничестве муниципальных образований района и сельсоветов, ответственного отношения сельской власти к решению важнейших для людей проблем, независимо от ведомственной принадлежности.</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Администрация района считает одной из главных задач очередного этапа в развитии и совершенствовании жилищно-коммунального хозяйства района организацию полнокровной специализированной, многоотраслевой, сервисной  службы, способной в постоянном режиме осуществлять эксплуатацию систем тепло- и водоснабжения потребителей, муниципального дорожного хозяйства, оказывать услуги в проведении монтажно-ремонтных работ в различных сферах, благоустройстве, ритуальных делах, муниципальных пассажирских перевозках и пр.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Проблем здесь очень много, но пути решения намечены и будут поэтапно реализовываться. Тем более, что район находится только в начале реализации, так </w:t>
      </w:r>
      <w:r w:rsidRPr="005B4CCE">
        <w:rPr>
          <w:rFonts w:ascii="Times New Roman" w:hAnsi="Times New Roman" w:cs="Times New Roman"/>
          <w:color w:val="262626"/>
          <w:sz w:val="26"/>
          <w:szCs w:val="26"/>
        </w:rPr>
        <w:lastRenderedPageBreak/>
        <w:t>называемой, «мусорной реформы», требующей кардинального наведения порядка с мусором в населенных пунктах и традиционных местах его скопления – свалках.</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Начало уже положено, понимание необходимости решения этих вопросов имеется и у краевых органов власти.</w:t>
      </w:r>
      <w:r w:rsidR="00AF3E33" w:rsidRPr="005B4CCE">
        <w:rPr>
          <w:rFonts w:ascii="Times New Roman" w:hAnsi="Times New Roman" w:cs="Times New Roman"/>
          <w:color w:val="262626"/>
          <w:sz w:val="26"/>
          <w:szCs w:val="26"/>
        </w:rPr>
        <w:t xml:space="preserve"> В 2025 году Администрацией района за счет выделенных краевых средств обустроены 4 контейнерных площадки на сумму 488,6 тыс. рублей, приобретены 47 контейнеров для мусора на сумму 511,4 тыс. рублей.   </w:t>
      </w:r>
      <w:r w:rsidR="00E731EF" w:rsidRPr="005B4CCE">
        <w:rPr>
          <w:rFonts w:ascii="Times New Roman" w:hAnsi="Times New Roman" w:cs="Times New Roman"/>
          <w:color w:val="262626"/>
          <w:sz w:val="26"/>
          <w:szCs w:val="26"/>
        </w:rPr>
        <w:t xml:space="preserve">Принятый с учетом мнения населения в районе бестарный сбор мусора осуществляется специализированной организацией – регоператором Славгородской зоны ООО </w:t>
      </w:r>
      <w:r w:rsidR="00E82ED2" w:rsidRPr="005B4CCE">
        <w:rPr>
          <w:rFonts w:ascii="Times New Roman" w:hAnsi="Times New Roman" w:cs="Times New Roman"/>
          <w:color w:val="262626"/>
          <w:sz w:val="26"/>
          <w:szCs w:val="26"/>
        </w:rPr>
        <w:t>«</w:t>
      </w:r>
      <w:r w:rsidR="00E731EF" w:rsidRPr="005B4CCE">
        <w:rPr>
          <w:rFonts w:ascii="Times New Roman" w:hAnsi="Times New Roman" w:cs="Times New Roman"/>
          <w:color w:val="262626"/>
          <w:sz w:val="26"/>
          <w:szCs w:val="26"/>
        </w:rPr>
        <w:t>Экостар</w:t>
      </w:r>
      <w:r w:rsidR="00E82ED2" w:rsidRPr="005B4CCE">
        <w:rPr>
          <w:rFonts w:ascii="Times New Roman" w:hAnsi="Times New Roman" w:cs="Times New Roman"/>
          <w:color w:val="262626"/>
          <w:sz w:val="26"/>
          <w:szCs w:val="26"/>
        </w:rPr>
        <w:t>»</w:t>
      </w:r>
      <w:r w:rsidR="00E731EF" w:rsidRPr="005B4CCE">
        <w:rPr>
          <w:rFonts w:ascii="Times New Roman" w:hAnsi="Times New Roman" w:cs="Times New Roman"/>
          <w:color w:val="262626"/>
          <w:sz w:val="26"/>
          <w:szCs w:val="26"/>
        </w:rPr>
        <w:t>. Количество</w:t>
      </w:r>
      <w:r w:rsidR="00466758" w:rsidRPr="005B4CCE">
        <w:rPr>
          <w:rFonts w:ascii="Times New Roman" w:hAnsi="Times New Roman" w:cs="Times New Roman"/>
          <w:color w:val="262626"/>
          <w:sz w:val="26"/>
          <w:szCs w:val="26"/>
        </w:rPr>
        <w:t xml:space="preserve"> ее</w:t>
      </w:r>
      <w:r w:rsidR="00E731EF" w:rsidRPr="005B4CCE">
        <w:rPr>
          <w:rFonts w:ascii="Times New Roman" w:hAnsi="Times New Roman" w:cs="Times New Roman"/>
          <w:color w:val="262626"/>
          <w:sz w:val="26"/>
          <w:szCs w:val="26"/>
        </w:rPr>
        <w:t xml:space="preserve"> абонентов постепенно растет.</w:t>
      </w:r>
    </w:p>
    <w:p w:rsidR="005A1B1A" w:rsidRPr="001D62AC" w:rsidRDefault="005A1B1A" w:rsidP="005A1B1A">
      <w:pPr>
        <w:spacing w:after="0"/>
        <w:ind w:firstLine="709"/>
        <w:contextualSpacing/>
        <w:jc w:val="both"/>
        <w:rPr>
          <w:rFonts w:ascii="Times New Roman" w:hAnsi="Times New Roman" w:cs="Times New Roman"/>
          <w:b/>
          <w:color w:val="262626"/>
          <w:sz w:val="26"/>
          <w:szCs w:val="26"/>
        </w:rPr>
      </w:pPr>
    </w:p>
    <w:p w:rsidR="00B676CE" w:rsidRPr="00585011" w:rsidRDefault="00E22AAE" w:rsidP="00884972">
      <w:pPr>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Раздел 2. Социальная политика</w:t>
      </w:r>
    </w:p>
    <w:p w:rsidR="00B676CE" w:rsidRPr="000041FB" w:rsidRDefault="00B676CE" w:rsidP="000041FB">
      <w:pPr>
        <w:spacing w:after="0" w:line="240" w:lineRule="auto"/>
        <w:jc w:val="both"/>
        <w:rPr>
          <w:rFonts w:ascii="Times New Roman" w:hAnsi="Times New Roman" w:cs="Times New Roman"/>
          <w:sz w:val="26"/>
          <w:szCs w:val="26"/>
        </w:rPr>
      </w:pPr>
    </w:p>
    <w:p w:rsidR="000041FB" w:rsidRPr="00884972" w:rsidRDefault="000041FB" w:rsidP="00E82ED2">
      <w:pPr>
        <w:spacing w:after="0" w:line="240" w:lineRule="auto"/>
        <w:ind w:firstLine="708"/>
        <w:jc w:val="both"/>
        <w:rPr>
          <w:rFonts w:ascii="Times New Roman" w:hAnsi="Times New Roman" w:cs="Times New Roman"/>
          <w:sz w:val="26"/>
          <w:szCs w:val="26"/>
        </w:rPr>
      </w:pPr>
      <w:r w:rsidRPr="00884972">
        <w:rPr>
          <w:rFonts w:ascii="Times New Roman" w:hAnsi="Times New Roman" w:cs="Times New Roman"/>
          <w:sz w:val="26"/>
          <w:szCs w:val="26"/>
        </w:rPr>
        <w:t>Согласно ст.7 Конституции России, Российская Федерация –</w:t>
      </w:r>
      <w:r w:rsidR="004C0DAA" w:rsidRPr="00884972">
        <w:rPr>
          <w:rFonts w:ascii="Times New Roman" w:hAnsi="Times New Roman" w:cs="Times New Roman"/>
          <w:sz w:val="26"/>
          <w:szCs w:val="26"/>
        </w:rPr>
        <w:t xml:space="preserve"> </w:t>
      </w:r>
      <w:r w:rsidRPr="00884972">
        <w:rPr>
          <w:rFonts w:ascii="Times New Roman" w:hAnsi="Times New Roman" w:cs="Times New Roman"/>
          <w:sz w:val="26"/>
          <w:szCs w:val="26"/>
        </w:rPr>
        <w:t>это социальное государство, политика которого направлена на создание условий, обеспечивающих достойную жизнь и свободное развитие человека. Для Администрации Бурлинского района</w:t>
      </w:r>
      <w:r w:rsidR="004C0DAA" w:rsidRPr="00884972">
        <w:rPr>
          <w:rFonts w:ascii="Times New Roman" w:hAnsi="Times New Roman" w:cs="Times New Roman"/>
          <w:sz w:val="26"/>
          <w:szCs w:val="26"/>
        </w:rPr>
        <w:t>,</w:t>
      </w:r>
      <w:r w:rsidRPr="00884972">
        <w:rPr>
          <w:rFonts w:ascii="Times New Roman" w:hAnsi="Times New Roman" w:cs="Times New Roman"/>
          <w:sz w:val="26"/>
          <w:szCs w:val="26"/>
        </w:rPr>
        <w:t xml:space="preserve"> как органа публичной власти РФ, развитие социальной сферы на территории муниципалитета – важнейшее направление деятельности как в ценностном измерении, так и во вполне измеримом финансовом – две трети расходов районного бюджета направлены на реализацию социальной политики и обеспечение деятельности учреждений образования, культуры и т.д.</w:t>
      </w:r>
      <w:r w:rsidR="00FB3C6F" w:rsidRPr="00884972">
        <w:rPr>
          <w:rFonts w:ascii="Times New Roman" w:hAnsi="Times New Roman" w:cs="Times New Roman"/>
          <w:sz w:val="26"/>
          <w:szCs w:val="26"/>
        </w:rPr>
        <w:t xml:space="preserve"> Бюджет сохраняет социальную направленность на протяжении многих лет, и продолжит это делать и впредь, поскольку развитие человеческого капитала и повышение уровня жизни граждан – одна из самых главных задач.</w:t>
      </w:r>
    </w:p>
    <w:p w:rsidR="000041FB" w:rsidRPr="00884972" w:rsidRDefault="000041FB" w:rsidP="000041FB">
      <w:pPr>
        <w:spacing w:after="0" w:line="240" w:lineRule="auto"/>
        <w:jc w:val="both"/>
        <w:rPr>
          <w:rFonts w:ascii="Times New Roman" w:hAnsi="Times New Roman" w:cs="Times New Roman"/>
          <w:sz w:val="26"/>
          <w:szCs w:val="26"/>
        </w:rPr>
      </w:pPr>
    </w:p>
    <w:p w:rsidR="00B676CE" w:rsidRPr="00E22AAE" w:rsidRDefault="00E22AAE" w:rsidP="00E22AAE">
      <w:pPr>
        <w:spacing w:after="0" w:line="240" w:lineRule="auto"/>
        <w:rPr>
          <w:rFonts w:ascii="Times New Roman" w:hAnsi="Times New Roman" w:cs="Times New Roman"/>
          <w:b/>
          <w:sz w:val="26"/>
          <w:szCs w:val="26"/>
        </w:rPr>
      </w:pPr>
      <w:r>
        <w:rPr>
          <w:rFonts w:ascii="Times New Roman" w:hAnsi="Times New Roman" w:cs="Times New Roman"/>
          <w:sz w:val="26"/>
          <w:szCs w:val="26"/>
        </w:rPr>
        <w:tab/>
      </w:r>
      <w:r w:rsidRPr="00E22AAE">
        <w:rPr>
          <w:rFonts w:ascii="Times New Roman" w:hAnsi="Times New Roman" w:cs="Times New Roman"/>
          <w:b/>
          <w:sz w:val="26"/>
          <w:szCs w:val="26"/>
        </w:rPr>
        <w:t>2.1. Образование</w:t>
      </w:r>
    </w:p>
    <w:p w:rsidR="00B676CE" w:rsidRPr="00884972" w:rsidRDefault="00FB3C6F" w:rsidP="000758A8">
      <w:pPr>
        <w:suppressAutoHyphens/>
        <w:spacing w:after="0" w:line="240" w:lineRule="auto"/>
        <w:ind w:firstLine="708"/>
        <w:jc w:val="both"/>
        <w:rPr>
          <w:rFonts w:ascii="Times New Roman" w:hAnsi="Times New Roman" w:cs="Times New Roman"/>
          <w:sz w:val="26"/>
          <w:szCs w:val="26"/>
        </w:rPr>
      </w:pPr>
      <w:r w:rsidRPr="00884972">
        <w:rPr>
          <w:rFonts w:ascii="Times New Roman" w:hAnsi="Times New Roman" w:cs="Times New Roman"/>
          <w:sz w:val="26"/>
          <w:szCs w:val="26"/>
        </w:rPr>
        <w:t>За отчетный период о</w:t>
      </w:r>
      <w:r w:rsidR="00B676CE" w:rsidRPr="00884972">
        <w:rPr>
          <w:rFonts w:ascii="Times New Roman" w:hAnsi="Times New Roman" w:cs="Times New Roman"/>
          <w:sz w:val="26"/>
          <w:szCs w:val="26"/>
        </w:rPr>
        <w:t>бразовательная система района не претерпела изменений и состоит из 4 общеобразовательных организаций, включающих 5 филиалов, 7 структурных подразделений (детские сады), 1 дошкольное образовательное учреждение (ДОУ), 1 учреждение дополнительного образования (УДО).</w:t>
      </w:r>
    </w:p>
    <w:p w:rsidR="00B676CE" w:rsidRPr="00884972" w:rsidRDefault="00B676CE" w:rsidP="00E82ED2">
      <w:pPr>
        <w:suppressAutoHyphens/>
        <w:spacing w:after="0" w:line="240" w:lineRule="auto"/>
        <w:ind w:firstLine="708"/>
        <w:jc w:val="both"/>
        <w:rPr>
          <w:rFonts w:ascii="Times New Roman" w:hAnsi="Times New Roman" w:cs="Times New Roman"/>
          <w:sz w:val="26"/>
          <w:szCs w:val="26"/>
        </w:rPr>
      </w:pPr>
      <w:r w:rsidRPr="00884972">
        <w:rPr>
          <w:rFonts w:ascii="Times New Roman" w:hAnsi="Times New Roman" w:cs="Times New Roman"/>
          <w:sz w:val="26"/>
          <w:szCs w:val="26"/>
        </w:rPr>
        <w:t>В них работает 148 педагогических и руководящих работников, из них с высшим профессиональным образованием 96 чел., со средним профессиональным 43 чел. Квалификационный уровень (первая и высш</w:t>
      </w:r>
      <w:r w:rsidR="00B969E9" w:rsidRPr="00884972">
        <w:rPr>
          <w:rFonts w:ascii="Times New Roman" w:hAnsi="Times New Roman" w:cs="Times New Roman"/>
          <w:sz w:val="26"/>
          <w:szCs w:val="26"/>
        </w:rPr>
        <w:t xml:space="preserve">ая квалификационная категория) </w:t>
      </w:r>
      <w:r w:rsidRPr="00884972">
        <w:rPr>
          <w:rFonts w:ascii="Times New Roman" w:hAnsi="Times New Roman" w:cs="Times New Roman"/>
          <w:sz w:val="26"/>
          <w:szCs w:val="26"/>
        </w:rPr>
        <w:t xml:space="preserve">педагогических работников составляет 78,3%: 55 человек имеет высшую квалификационную категорию (38,8%), первую – 56 (39,5%).  Педагоги постоянно совершенствуют свои знания, участвуют в различных мероприятиях. </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Количество детей по состоянию на 31.12.2025 в общеобразовательных организациях - 887, детских садах - 211, Центре дополнительного образования – 395. В последние годы намечается стабильная тенденция на уменьшение количества детей. Для сравнения: на 31.12. 2023 в школах – 1008, детсадах – 245, на </w:t>
      </w:r>
      <w:r w:rsidR="000758A8" w:rsidRPr="00884972">
        <w:rPr>
          <w:rFonts w:ascii="Times New Roman" w:hAnsi="Times New Roman" w:cs="Times New Roman"/>
          <w:sz w:val="26"/>
          <w:szCs w:val="26"/>
        </w:rPr>
        <w:t>31.12.2024</w:t>
      </w:r>
      <w:r w:rsidRPr="00884972">
        <w:rPr>
          <w:rFonts w:ascii="Times New Roman" w:hAnsi="Times New Roman" w:cs="Times New Roman"/>
          <w:sz w:val="26"/>
          <w:szCs w:val="26"/>
        </w:rPr>
        <w:t xml:space="preserve"> </w:t>
      </w:r>
      <w:r w:rsidR="000758A8" w:rsidRPr="00884972">
        <w:rPr>
          <w:rFonts w:ascii="Times New Roman" w:hAnsi="Times New Roman" w:cs="Times New Roman"/>
          <w:sz w:val="26"/>
          <w:szCs w:val="26"/>
        </w:rPr>
        <w:t xml:space="preserve">в школах - </w:t>
      </w:r>
      <w:r w:rsidRPr="00884972">
        <w:rPr>
          <w:rFonts w:ascii="Times New Roman" w:hAnsi="Times New Roman" w:cs="Times New Roman"/>
          <w:sz w:val="26"/>
          <w:szCs w:val="26"/>
        </w:rPr>
        <w:t xml:space="preserve">958, детских садах </w:t>
      </w:r>
      <w:r w:rsidR="000758A8" w:rsidRPr="00884972">
        <w:rPr>
          <w:rFonts w:ascii="Times New Roman" w:hAnsi="Times New Roman" w:cs="Times New Roman"/>
          <w:sz w:val="26"/>
          <w:szCs w:val="26"/>
        </w:rPr>
        <w:t>–</w:t>
      </w:r>
      <w:r w:rsidRPr="00884972">
        <w:rPr>
          <w:rFonts w:ascii="Times New Roman" w:hAnsi="Times New Roman" w:cs="Times New Roman"/>
          <w:sz w:val="26"/>
          <w:szCs w:val="26"/>
        </w:rPr>
        <w:t xml:space="preserve"> 226</w:t>
      </w:r>
      <w:r w:rsidR="000758A8"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Охват дошкольным образованием составил 70 % от общей численности детей в возрасте от 1 до 7 лет. Очередей в детсады нет. Все дошкольные образовательные организации укомплектованы педагогическими кадрами.</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Сфера образования является самым крупным получателем бюджетных средств в</w:t>
      </w:r>
      <w:r w:rsidR="004C0DAA" w:rsidRPr="00884972">
        <w:rPr>
          <w:rFonts w:ascii="Times New Roman" w:hAnsi="Times New Roman" w:cs="Times New Roman"/>
          <w:sz w:val="26"/>
          <w:szCs w:val="26"/>
        </w:rPr>
        <w:t xml:space="preserve"> </w:t>
      </w:r>
      <w:r w:rsidRPr="00884972">
        <w:rPr>
          <w:rFonts w:ascii="Times New Roman" w:hAnsi="Times New Roman" w:cs="Times New Roman"/>
          <w:sz w:val="26"/>
          <w:szCs w:val="26"/>
        </w:rPr>
        <w:t>районе. На её долю приходится более 60% консолидированного бюджета муниципального образования, или 284 млн. рублей. Кроме того, учреждения образования района безвозмездно получили оборудования на сумму 4,8 млн. рублей.</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За последние три года в школах района открылись 4 центра «Точка роста», создана цифровая образовательная среда, функционирует парк школьных автобусов, поставляется новое современное оборудование в классы и пищеблоки. Все школы подключены к высокоскоростному интернету.</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 реализации проекта «Школа Минпросвещения России» общеобразовательные организации прошли федеральную самодиагностику. По результатам с</w:t>
      </w:r>
      <w:r w:rsidR="00B969E9" w:rsidRPr="00884972">
        <w:rPr>
          <w:rFonts w:ascii="Times New Roman" w:hAnsi="Times New Roman" w:cs="Times New Roman"/>
          <w:sz w:val="26"/>
          <w:szCs w:val="26"/>
        </w:rPr>
        <w:t xml:space="preserve">амодиагностики все школы имеют </w:t>
      </w:r>
      <w:r w:rsidRPr="00884972">
        <w:rPr>
          <w:rFonts w:ascii="Times New Roman" w:hAnsi="Times New Roman" w:cs="Times New Roman"/>
          <w:sz w:val="26"/>
          <w:szCs w:val="26"/>
        </w:rPr>
        <w:t xml:space="preserve">средний уровень. </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МБОУ «Устьянская СОШ» и МБОУ «Новопесчанская СОШ» стали</w:t>
      </w:r>
      <w:r w:rsidR="00530EBE" w:rsidRPr="00884972">
        <w:rPr>
          <w:rFonts w:ascii="Times New Roman" w:hAnsi="Times New Roman" w:cs="Times New Roman"/>
          <w:sz w:val="26"/>
          <w:szCs w:val="26"/>
        </w:rPr>
        <w:t xml:space="preserve"> победителями Алтайского краевого конкурса</w:t>
      </w:r>
      <w:r w:rsidRPr="00884972">
        <w:rPr>
          <w:rFonts w:ascii="Times New Roman" w:hAnsi="Times New Roman" w:cs="Times New Roman"/>
          <w:sz w:val="26"/>
          <w:szCs w:val="26"/>
        </w:rPr>
        <w:t xml:space="preserve"> шко</w:t>
      </w:r>
      <w:r w:rsidR="00530EBE" w:rsidRPr="00884972">
        <w:rPr>
          <w:rFonts w:ascii="Times New Roman" w:hAnsi="Times New Roman" w:cs="Times New Roman"/>
          <w:sz w:val="26"/>
          <w:szCs w:val="26"/>
        </w:rPr>
        <w:t>льных инициатив</w:t>
      </w:r>
      <w:r w:rsidRPr="00884972">
        <w:rPr>
          <w:rFonts w:ascii="Times New Roman" w:hAnsi="Times New Roman" w:cs="Times New Roman"/>
          <w:sz w:val="26"/>
          <w:szCs w:val="26"/>
        </w:rPr>
        <w:t>,</w:t>
      </w:r>
      <w:r w:rsidR="003F4614" w:rsidRPr="00884972">
        <w:rPr>
          <w:rFonts w:ascii="Times New Roman" w:hAnsi="Times New Roman" w:cs="Times New Roman"/>
          <w:sz w:val="26"/>
          <w:szCs w:val="26"/>
        </w:rPr>
        <w:t xml:space="preserve"> получив грант</w:t>
      </w:r>
      <w:r w:rsidR="00530EBE" w:rsidRPr="00884972">
        <w:rPr>
          <w:rFonts w:ascii="Times New Roman" w:hAnsi="Times New Roman" w:cs="Times New Roman"/>
          <w:sz w:val="26"/>
          <w:szCs w:val="26"/>
        </w:rPr>
        <w:t xml:space="preserve">овую поддержку по </w:t>
      </w:r>
      <w:r w:rsidR="003F4614" w:rsidRPr="00884972">
        <w:rPr>
          <w:rFonts w:ascii="Times New Roman" w:hAnsi="Times New Roman" w:cs="Times New Roman"/>
          <w:sz w:val="26"/>
          <w:szCs w:val="26"/>
        </w:rPr>
        <w:t>500 тыс. рублей</w:t>
      </w:r>
      <w:r w:rsidR="00530EBE" w:rsidRPr="00884972">
        <w:rPr>
          <w:rFonts w:ascii="Times New Roman" w:hAnsi="Times New Roman" w:cs="Times New Roman"/>
          <w:sz w:val="26"/>
          <w:szCs w:val="26"/>
        </w:rPr>
        <w:t>.</w:t>
      </w:r>
      <w:r w:rsidRPr="00884972">
        <w:rPr>
          <w:rFonts w:ascii="Times New Roman" w:hAnsi="Times New Roman" w:cs="Times New Roman"/>
          <w:sz w:val="26"/>
          <w:szCs w:val="26"/>
        </w:rPr>
        <w:t xml:space="preserve"> </w:t>
      </w:r>
    </w:p>
    <w:p w:rsidR="00FB3C6F"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2024-2025 учебном году к ГИА-</w:t>
      </w:r>
      <w:r w:rsidR="00FB3C6F" w:rsidRPr="00884972">
        <w:rPr>
          <w:rFonts w:ascii="Times New Roman" w:hAnsi="Times New Roman" w:cs="Times New Roman"/>
          <w:sz w:val="26"/>
          <w:szCs w:val="26"/>
        </w:rPr>
        <w:t xml:space="preserve"> 9 допущены</w:t>
      </w:r>
      <w:r w:rsidRPr="00884972">
        <w:rPr>
          <w:rFonts w:ascii="Times New Roman" w:hAnsi="Times New Roman" w:cs="Times New Roman"/>
          <w:sz w:val="26"/>
          <w:szCs w:val="26"/>
        </w:rPr>
        <w:t xml:space="preserve"> 99 выпус</w:t>
      </w:r>
      <w:r w:rsidR="00FB3C6F" w:rsidRPr="00884972">
        <w:rPr>
          <w:rFonts w:ascii="Times New Roman" w:hAnsi="Times New Roman" w:cs="Times New Roman"/>
          <w:sz w:val="26"/>
          <w:szCs w:val="26"/>
        </w:rPr>
        <w:t>кников (98,02%),</w:t>
      </w:r>
      <w:r w:rsidRPr="00884972">
        <w:rPr>
          <w:rFonts w:ascii="Times New Roman" w:hAnsi="Times New Roman" w:cs="Times New Roman"/>
          <w:sz w:val="26"/>
          <w:szCs w:val="26"/>
        </w:rPr>
        <w:t xml:space="preserve"> аттестат получили 98 выпускников, что составило 98,98 % от </w:t>
      </w:r>
      <w:r w:rsidR="00FB3C6F" w:rsidRPr="00884972">
        <w:rPr>
          <w:rFonts w:ascii="Times New Roman" w:hAnsi="Times New Roman" w:cs="Times New Roman"/>
          <w:sz w:val="26"/>
          <w:szCs w:val="26"/>
        </w:rPr>
        <w:t xml:space="preserve">числа </w:t>
      </w:r>
      <w:r w:rsidRPr="00884972">
        <w:rPr>
          <w:rFonts w:ascii="Times New Roman" w:hAnsi="Times New Roman" w:cs="Times New Roman"/>
          <w:sz w:val="26"/>
          <w:szCs w:val="26"/>
        </w:rPr>
        <w:t>допущенных к ГИА-9</w:t>
      </w:r>
      <w:r w:rsidR="00FB3C6F" w:rsidRPr="00884972">
        <w:rPr>
          <w:rFonts w:ascii="Times New Roman" w:hAnsi="Times New Roman" w:cs="Times New Roman"/>
          <w:sz w:val="26"/>
          <w:szCs w:val="26"/>
        </w:rPr>
        <w:t>. Шесть</w:t>
      </w:r>
      <w:r w:rsidRPr="00884972">
        <w:rPr>
          <w:rFonts w:ascii="Times New Roman" w:hAnsi="Times New Roman" w:cs="Times New Roman"/>
          <w:sz w:val="26"/>
          <w:szCs w:val="26"/>
        </w:rPr>
        <w:t xml:space="preserve"> выпускников </w:t>
      </w:r>
      <w:r w:rsidR="00FB3C6F" w:rsidRPr="00884972">
        <w:rPr>
          <w:rFonts w:ascii="Times New Roman" w:hAnsi="Times New Roman" w:cs="Times New Roman"/>
          <w:sz w:val="26"/>
          <w:szCs w:val="26"/>
        </w:rPr>
        <w:t xml:space="preserve">9-х классов </w:t>
      </w:r>
      <w:r w:rsidRPr="00884972">
        <w:rPr>
          <w:rFonts w:ascii="Times New Roman" w:hAnsi="Times New Roman" w:cs="Times New Roman"/>
          <w:sz w:val="26"/>
          <w:szCs w:val="26"/>
        </w:rPr>
        <w:t>получили аттестат с отличием. (2-МБОУ "Бурлинская СОШ", 2- МБОУ "Новопесчанская СОШ", 2 - МБОУ "Устьянская СОШ"</w:t>
      </w:r>
      <w:r w:rsidR="00FB3C6F"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сдаче</w:t>
      </w:r>
      <w:r w:rsidR="00FB3C6F" w:rsidRPr="00884972">
        <w:rPr>
          <w:rFonts w:ascii="Times New Roman" w:hAnsi="Times New Roman" w:cs="Times New Roman"/>
          <w:sz w:val="26"/>
          <w:szCs w:val="26"/>
        </w:rPr>
        <w:t xml:space="preserve"> ЕГЭ приняли участие 42 человека -</w:t>
      </w:r>
      <w:r w:rsidRPr="00884972">
        <w:rPr>
          <w:rFonts w:ascii="Times New Roman" w:hAnsi="Times New Roman" w:cs="Times New Roman"/>
          <w:sz w:val="26"/>
          <w:szCs w:val="26"/>
        </w:rPr>
        <w:t xml:space="preserve"> все выпускники текущего года (100%).   </w:t>
      </w:r>
      <w:r w:rsidR="00FB3C6F" w:rsidRPr="00884972">
        <w:rPr>
          <w:rFonts w:ascii="Times New Roman" w:hAnsi="Times New Roman" w:cs="Times New Roman"/>
          <w:sz w:val="26"/>
          <w:szCs w:val="26"/>
        </w:rPr>
        <w:t>41 выпускник успешно прошел</w:t>
      </w:r>
      <w:r w:rsidRPr="00884972">
        <w:rPr>
          <w:rFonts w:ascii="Times New Roman" w:hAnsi="Times New Roman" w:cs="Times New Roman"/>
          <w:sz w:val="26"/>
          <w:szCs w:val="26"/>
        </w:rPr>
        <w:t xml:space="preserve"> государственную итог</w:t>
      </w:r>
      <w:r w:rsidR="00FB3C6F" w:rsidRPr="00884972">
        <w:rPr>
          <w:rFonts w:ascii="Times New Roman" w:hAnsi="Times New Roman" w:cs="Times New Roman"/>
          <w:sz w:val="26"/>
          <w:szCs w:val="26"/>
        </w:rPr>
        <w:t>овую аттестацию. А</w:t>
      </w:r>
      <w:r w:rsidRPr="00884972">
        <w:rPr>
          <w:rFonts w:ascii="Times New Roman" w:hAnsi="Times New Roman" w:cs="Times New Roman"/>
          <w:sz w:val="26"/>
          <w:szCs w:val="26"/>
        </w:rPr>
        <w:t>ттестат о среднем общем образовании с отличием и медаль «За особые успехи в у</w:t>
      </w:r>
      <w:r w:rsidR="00FB3C6F" w:rsidRPr="00884972">
        <w:rPr>
          <w:rFonts w:ascii="Times New Roman" w:hAnsi="Times New Roman" w:cs="Times New Roman"/>
          <w:sz w:val="26"/>
          <w:szCs w:val="26"/>
        </w:rPr>
        <w:t>чении» получили пять выпускников</w:t>
      </w:r>
      <w:r w:rsidRPr="00884972">
        <w:rPr>
          <w:rFonts w:ascii="Times New Roman" w:hAnsi="Times New Roman" w:cs="Times New Roman"/>
          <w:sz w:val="26"/>
          <w:szCs w:val="26"/>
        </w:rPr>
        <w:t>. В том числе, 3 –I степени, 2 –II степени.</w:t>
      </w:r>
      <w:r w:rsidR="00E82ED2" w:rsidRPr="00884972">
        <w:rPr>
          <w:rFonts w:ascii="Times New Roman" w:hAnsi="Times New Roman" w:cs="Times New Roman"/>
          <w:sz w:val="26"/>
          <w:szCs w:val="26"/>
        </w:rPr>
        <w:t xml:space="preserve"> </w:t>
      </w:r>
      <w:r w:rsidRPr="00884972">
        <w:rPr>
          <w:rFonts w:ascii="Times New Roman" w:hAnsi="Times New Roman" w:cs="Times New Roman"/>
          <w:sz w:val="26"/>
          <w:szCs w:val="26"/>
        </w:rPr>
        <w:t>(МБОУ «Бурлинская СОШ</w:t>
      </w:r>
      <w:r w:rsidR="00E82ED2" w:rsidRPr="00884972">
        <w:rPr>
          <w:rFonts w:ascii="Times New Roman" w:hAnsi="Times New Roman" w:cs="Times New Roman"/>
          <w:sz w:val="26"/>
          <w:szCs w:val="26"/>
        </w:rPr>
        <w:t xml:space="preserve">» – </w:t>
      </w:r>
      <w:r w:rsidRPr="00884972">
        <w:rPr>
          <w:rFonts w:ascii="Times New Roman" w:hAnsi="Times New Roman" w:cs="Times New Roman"/>
          <w:sz w:val="26"/>
          <w:szCs w:val="26"/>
        </w:rPr>
        <w:t>2, МБОУ «Михайловская СОШ</w:t>
      </w:r>
      <w:r w:rsidR="00E82ED2" w:rsidRPr="00884972">
        <w:rPr>
          <w:rFonts w:ascii="Times New Roman" w:hAnsi="Times New Roman" w:cs="Times New Roman"/>
          <w:sz w:val="26"/>
          <w:szCs w:val="26"/>
        </w:rPr>
        <w:t>» –</w:t>
      </w:r>
      <w:r w:rsidR="00FB3C6F" w:rsidRPr="00884972">
        <w:rPr>
          <w:rFonts w:ascii="Times New Roman" w:hAnsi="Times New Roman" w:cs="Times New Roman"/>
          <w:sz w:val="26"/>
          <w:szCs w:val="26"/>
        </w:rPr>
        <w:t xml:space="preserve"> 1, МБОУ «Новопесчанская СОШ» - 2)</w:t>
      </w:r>
      <w:r w:rsidR="00E82ED2"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Учащиеся основного и старшего уровня образования активно вовлекаются в научно-исследовательскую, проектную и поисковую деятельность.</w:t>
      </w:r>
    </w:p>
    <w:p w:rsidR="00B676CE" w:rsidRPr="00884972" w:rsidRDefault="00D63E07"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Более 300 обучающихся </w:t>
      </w:r>
      <w:r w:rsidR="00B676CE" w:rsidRPr="00884972">
        <w:rPr>
          <w:rFonts w:ascii="Times New Roman" w:hAnsi="Times New Roman" w:cs="Times New Roman"/>
          <w:sz w:val="26"/>
          <w:szCs w:val="26"/>
        </w:rPr>
        <w:t xml:space="preserve">начальной школы участвуют в программе «Орлята России». В проекте принимают участие 29 классов. </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образовательных организациях района функционируют современные оборудованные столовые, а на основе заключенных договоров с КГБУЗ «Бурлинская ЦРБ» проводится медицинское обслуживание обучающихся. Всего школьным питанием охвачено: начальная школа – 100%, среднее и старшее звено - 96% учащихся.</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Основной формой летнего оздоровления стали лагеря с дневным пребыванием детей на базе школ в селах Бурла, Михайловка, Новопесчаное, Устьянка, Новосельское и Лесное, в которых оздоровлено 132 человек. Из муниципального бюджета на проведение летней оздоровительной кампании направлено 250,0 тыс. рублей.</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310 учащихся 1-4 классов получили Губернаторские подарки. По ходатайству Администрации Бурлинского района учащиеся 5-6 классов, дети из опекунских семей, дети инвалиды, дети из семей военнослужащих, находящихся в зоне СВО, получили новогодние подарки за счёт средств Алтайского регионального отделения всероссийской политической партии «Единая Россия». Дети из школ района посетили новогоднее представление в</w:t>
      </w:r>
      <w:r w:rsidR="00FB3C6F" w:rsidRPr="00884972">
        <w:rPr>
          <w:rFonts w:ascii="Times New Roman" w:hAnsi="Times New Roman" w:cs="Times New Roman"/>
          <w:sz w:val="26"/>
          <w:szCs w:val="26"/>
        </w:rPr>
        <w:t xml:space="preserve"> МФКЦ</w:t>
      </w:r>
      <w:r w:rsidRPr="00884972">
        <w:rPr>
          <w:rFonts w:ascii="Times New Roman" w:hAnsi="Times New Roman" w:cs="Times New Roman"/>
          <w:sz w:val="26"/>
          <w:szCs w:val="26"/>
        </w:rPr>
        <w:t xml:space="preserve"> Бурлинского района.</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На учете в органе по опеке и попечительству в 2025 на начало года состояло 39 детей-сирот и детей, оставшихся без попечения родителей, к концу 2025 года - 34 несовершеннолетних.</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Администрация района продолжает целенаправленную работу по укреплению материально-технической базы образовательных учреждений. Все здания базовых школ района, за исключением Бурлинской средней школы капитально отремонтированы в рамках краевых и федеральных программ. На данный момент в </w:t>
      </w:r>
      <w:r w:rsidR="00FB3C6F" w:rsidRPr="00884972">
        <w:rPr>
          <w:rFonts w:ascii="Times New Roman" w:hAnsi="Times New Roman" w:cs="Times New Roman"/>
          <w:sz w:val="26"/>
          <w:szCs w:val="26"/>
        </w:rPr>
        <w:t>здании Бурлинской средней школы ведется капитальный ремонт</w:t>
      </w:r>
      <w:r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p>
    <w:p w:rsidR="00884972" w:rsidRDefault="00E22AAE" w:rsidP="00E22AAE">
      <w:pPr>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B676CE" w:rsidRPr="00E22AAE" w:rsidRDefault="00E22AAE" w:rsidP="00884972">
      <w:pPr>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lastRenderedPageBreak/>
        <w:t>2.2. Здравоохранение</w:t>
      </w:r>
      <w:r w:rsidR="00884972">
        <w:rPr>
          <w:rFonts w:ascii="Times New Roman" w:hAnsi="Times New Roman" w:cs="Times New Roman"/>
          <w:b/>
          <w:sz w:val="26"/>
          <w:szCs w:val="26"/>
        </w:rPr>
        <w:t xml:space="preserve"> </w:t>
      </w:r>
    </w:p>
    <w:p w:rsidR="00B676CE" w:rsidRPr="00884972" w:rsidRDefault="00FB3C6F" w:rsidP="00FB3C6F">
      <w:pPr>
        <w:widowControl w:val="0"/>
        <w:shd w:val="clear" w:color="auto" w:fill="FFFFFF"/>
        <w:spacing w:after="0" w:line="240" w:lineRule="auto"/>
        <w:ind w:firstLine="709"/>
        <w:jc w:val="both"/>
        <w:rPr>
          <w:rFonts w:ascii="Times New Roman" w:eastAsia="Calibri" w:hAnsi="Times New Roman" w:cs="Times New Roman"/>
          <w:bCs/>
          <w:sz w:val="26"/>
          <w:szCs w:val="26"/>
        </w:rPr>
      </w:pPr>
      <w:r w:rsidRPr="00884972">
        <w:rPr>
          <w:rFonts w:ascii="Times New Roman" w:eastAsia="Calibri" w:hAnsi="Times New Roman" w:cs="Times New Roman"/>
          <w:bCs/>
          <w:sz w:val="26"/>
          <w:szCs w:val="26"/>
        </w:rPr>
        <w:t>Учрежд</w:t>
      </w:r>
      <w:r w:rsidR="00DD002D">
        <w:rPr>
          <w:rFonts w:ascii="Times New Roman" w:eastAsia="Calibri" w:hAnsi="Times New Roman" w:cs="Times New Roman"/>
          <w:bCs/>
          <w:sz w:val="26"/>
          <w:szCs w:val="26"/>
        </w:rPr>
        <w:t>ением, осуществляющим лечебно-</w:t>
      </w:r>
      <w:r w:rsidRPr="00884972">
        <w:rPr>
          <w:rFonts w:ascii="Times New Roman" w:eastAsia="Calibri" w:hAnsi="Times New Roman" w:cs="Times New Roman"/>
          <w:bCs/>
          <w:sz w:val="26"/>
          <w:szCs w:val="26"/>
        </w:rPr>
        <w:t>профилактическую деятельность, является</w:t>
      </w:r>
      <w:r w:rsidR="004E78E0" w:rsidRPr="00884972">
        <w:rPr>
          <w:rFonts w:ascii="Times New Roman" w:eastAsia="Calibri" w:hAnsi="Times New Roman" w:cs="Times New Roman"/>
          <w:bCs/>
          <w:sz w:val="26"/>
          <w:szCs w:val="26"/>
        </w:rPr>
        <w:t xml:space="preserve"> </w:t>
      </w:r>
      <w:r w:rsidR="00B676CE" w:rsidRPr="00884972">
        <w:rPr>
          <w:rFonts w:ascii="Times New Roman" w:eastAsia="Calibri" w:hAnsi="Times New Roman" w:cs="Times New Roman"/>
          <w:bCs/>
          <w:sz w:val="26"/>
          <w:szCs w:val="26"/>
        </w:rPr>
        <w:t>КГБУЗ «Бурлинская центральная районная больница»</w:t>
      </w:r>
      <w:r w:rsidR="00175A71" w:rsidRPr="00884972">
        <w:rPr>
          <w:rFonts w:ascii="Times New Roman" w:eastAsia="Calibri" w:hAnsi="Times New Roman" w:cs="Times New Roman"/>
          <w:bCs/>
          <w:sz w:val="26"/>
          <w:szCs w:val="26"/>
        </w:rPr>
        <w:t>. Она включает в себя:</w:t>
      </w:r>
      <w:r w:rsidRPr="00884972">
        <w:rPr>
          <w:rFonts w:ascii="Times New Roman" w:eastAsia="Calibri" w:hAnsi="Times New Roman" w:cs="Times New Roman"/>
          <w:bCs/>
          <w:sz w:val="26"/>
          <w:szCs w:val="26"/>
        </w:rPr>
        <w:t xml:space="preserve"> </w:t>
      </w:r>
      <w:r w:rsidR="00B676CE" w:rsidRPr="00884972">
        <w:rPr>
          <w:rFonts w:ascii="Times New Roman" w:eastAsia="Calibri" w:hAnsi="Times New Roman" w:cs="Times New Roman"/>
          <w:sz w:val="26"/>
          <w:szCs w:val="26"/>
        </w:rPr>
        <w:t>2 стационарных отделения на 24 коечных места круглосуточного стационар</w:t>
      </w:r>
      <w:r w:rsidR="00175A71" w:rsidRPr="00884972">
        <w:rPr>
          <w:rFonts w:ascii="Times New Roman" w:eastAsia="Calibri" w:hAnsi="Times New Roman" w:cs="Times New Roman"/>
          <w:sz w:val="26"/>
          <w:szCs w:val="26"/>
        </w:rPr>
        <w:t>а и 12 коек дневного стационара, взрослую поликлинику на 247 посещений в смену, детскую поликлинику на 52 посещения в смену, 1 врачебную амбулаторию,</w:t>
      </w:r>
      <w:r w:rsidR="00B676CE" w:rsidRPr="00884972">
        <w:rPr>
          <w:rFonts w:ascii="Times New Roman" w:eastAsia="Calibri" w:hAnsi="Times New Roman" w:cs="Times New Roman"/>
          <w:sz w:val="26"/>
          <w:szCs w:val="26"/>
        </w:rPr>
        <w:t xml:space="preserve"> 9 ФАПов; Отделение Скорой медицинской помощи. </w:t>
      </w:r>
    </w:p>
    <w:p w:rsidR="00B676CE" w:rsidRPr="00884972" w:rsidRDefault="00B676CE" w:rsidP="00B676CE">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В медицинской организации организованы 6 участков: 4 терапевтических - 1700 человек взрослого населения в возрасте 18 лет и старше на каждом участке и 2 педиатрических – 800 человек детского населения 0-17 лет на каждом участке.</w:t>
      </w:r>
    </w:p>
    <w:p w:rsidR="00B676CE" w:rsidRPr="00884972" w:rsidRDefault="000758A8" w:rsidP="008E3411">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Первичная медико-</w:t>
      </w:r>
      <w:r w:rsidR="00E3270C" w:rsidRPr="00884972">
        <w:rPr>
          <w:rFonts w:ascii="Times New Roman" w:eastAsia="Calibri" w:hAnsi="Times New Roman" w:cs="Times New Roman"/>
          <w:sz w:val="26"/>
          <w:szCs w:val="26"/>
        </w:rPr>
        <w:t>санитарная помощь</w:t>
      </w:r>
      <w:r w:rsidR="00B676CE" w:rsidRPr="00884972">
        <w:rPr>
          <w:rFonts w:ascii="Times New Roman" w:eastAsia="Calibri" w:hAnsi="Times New Roman" w:cs="Times New Roman"/>
          <w:sz w:val="26"/>
          <w:szCs w:val="26"/>
        </w:rPr>
        <w:t xml:space="preserve"> в малочисленных населенных пунктах Бурлинского района оказывается в фельдшерско-акушерских пу</w:t>
      </w:r>
      <w:r w:rsidR="00E3270C" w:rsidRPr="00884972">
        <w:rPr>
          <w:rFonts w:ascii="Times New Roman" w:eastAsia="Calibri" w:hAnsi="Times New Roman" w:cs="Times New Roman"/>
          <w:sz w:val="26"/>
          <w:szCs w:val="26"/>
        </w:rPr>
        <w:t>нктах, врачебной амбулатории, а</w:t>
      </w:r>
      <w:r w:rsidR="008E3411" w:rsidRPr="00884972">
        <w:rPr>
          <w:rFonts w:ascii="Times New Roman" w:eastAsia="Calibri" w:hAnsi="Times New Roman" w:cs="Times New Roman"/>
          <w:sz w:val="26"/>
          <w:szCs w:val="26"/>
        </w:rPr>
        <w:t xml:space="preserve"> в</w:t>
      </w:r>
      <w:r w:rsidR="00B676CE" w:rsidRPr="00884972">
        <w:rPr>
          <w:rFonts w:ascii="Times New Roman" w:eastAsia="Calibri" w:hAnsi="Times New Roman" w:cs="Times New Roman"/>
          <w:sz w:val="26"/>
          <w:szCs w:val="26"/>
        </w:rPr>
        <w:t xml:space="preserve"> 11 селах население обслуживается фельдшерами поликлини</w:t>
      </w:r>
      <w:r w:rsidR="00E3270C" w:rsidRPr="00884972">
        <w:rPr>
          <w:rFonts w:ascii="Times New Roman" w:eastAsia="Calibri" w:hAnsi="Times New Roman" w:cs="Times New Roman"/>
          <w:sz w:val="26"/>
          <w:szCs w:val="26"/>
        </w:rPr>
        <w:t xml:space="preserve">ки и </w:t>
      </w:r>
      <w:r w:rsidR="008E3411" w:rsidRPr="00884972">
        <w:rPr>
          <w:rFonts w:ascii="Times New Roman" w:eastAsia="Calibri" w:hAnsi="Times New Roman" w:cs="Times New Roman"/>
          <w:sz w:val="26"/>
          <w:szCs w:val="26"/>
        </w:rPr>
        <w:t>соседних ФАПов</w:t>
      </w:r>
      <w:r w:rsidR="00B676CE" w:rsidRPr="00884972">
        <w:rPr>
          <w:rFonts w:ascii="Times New Roman" w:eastAsia="Calibri" w:hAnsi="Times New Roman" w:cs="Times New Roman"/>
          <w:sz w:val="26"/>
          <w:szCs w:val="26"/>
        </w:rPr>
        <w:t>.</w:t>
      </w:r>
    </w:p>
    <w:p w:rsidR="00B676CE" w:rsidRPr="00884972" w:rsidRDefault="00B676CE" w:rsidP="00B676CE">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 xml:space="preserve">В шести населенных пунктах с числом жителей менее 100 человек ПМСП оказывается мобильными медицинскими бригадами, ежемесячно 1-2 раза в месяц. </w:t>
      </w:r>
    </w:p>
    <w:p w:rsidR="00B676CE" w:rsidRPr="00884972" w:rsidRDefault="00B676CE" w:rsidP="00B676CE">
      <w:pPr>
        <w:spacing w:after="0" w:line="240" w:lineRule="auto"/>
        <w:ind w:firstLine="709"/>
        <w:jc w:val="both"/>
        <w:rPr>
          <w:rFonts w:ascii="Times New Roman" w:eastAsia="Arial Unicode MS" w:hAnsi="Times New Roman" w:cs="Times New Roman"/>
          <w:sz w:val="26"/>
          <w:szCs w:val="26"/>
          <w:lang w:eastAsia="ru-RU"/>
        </w:rPr>
      </w:pPr>
      <w:r w:rsidRPr="00884972">
        <w:rPr>
          <w:rFonts w:ascii="Times New Roman" w:eastAsia="Arial Unicode MS" w:hAnsi="Times New Roman" w:cs="Times New Roman"/>
          <w:sz w:val="26"/>
          <w:szCs w:val="26"/>
          <w:lang w:eastAsia="ru-RU"/>
        </w:rPr>
        <w:t>В КГБУЗ «Бурлинская ЦРБ» работают 123 человека, из них 12 врачей (9%), 57 человек среднего медицинского персонала (46%), 50 человек прочего медперсонала (40%), младший медицинский персонал -1 человек (0,8%), и кроме этого, 3 работника без медицинского образования, занимающие должности среднего медицинского персонала - медицинские регистраторы (2%).</w:t>
      </w:r>
    </w:p>
    <w:p w:rsidR="00B676CE" w:rsidRPr="00884972" w:rsidRDefault="00B676CE" w:rsidP="00B676CE">
      <w:pPr>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В 2025 г. обеспеченность врачами составила – 15,3 на 10 000 населения, обеспеченность врачами, оказывающими ПМСП составила – 11,5 на 10 000 населения.</w:t>
      </w:r>
    </w:p>
    <w:p w:rsidR="00B969E9" w:rsidRPr="00884972" w:rsidRDefault="00B676CE" w:rsidP="00B969E9">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В 2025 г. обеспеченность средним медицинским персоналом составила – 72,6 на 10 000 прикрепленного населения, обеспеченность средним медицинским персоналом, оказывающими ПМСП составила – 47,1 на 1</w:t>
      </w:r>
      <w:r w:rsidR="00B969E9" w:rsidRPr="00884972">
        <w:rPr>
          <w:rFonts w:ascii="Times New Roman" w:eastAsia="Calibri" w:hAnsi="Times New Roman" w:cs="Times New Roman"/>
          <w:sz w:val="26"/>
          <w:szCs w:val="26"/>
        </w:rPr>
        <w:t>0 000 прикрепленного населения.</w:t>
      </w:r>
    </w:p>
    <w:p w:rsidR="00B969E9" w:rsidRPr="00884972" w:rsidRDefault="00B676CE" w:rsidP="00B969E9">
      <w:pPr>
        <w:shd w:val="clear" w:color="auto" w:fill="FFFFFF"/>
        <w:tabs>
          <w:tab w:val="left" w:leader="underscore" w:pos="0"/>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направлениям, которые в той или иной мере затрагивают охрану здоровья жителей района, реализуются 9 ведомственных целевых программ.</w:t>
      </w:r>
      <w:r w:rsidR="00181585" w:rsidRPr="00884972">
        <w:rPr>
          <w:rFonts w:ascii="Times New Roman" w:hAnsi="Times New Roman" w:cs="Times New Roman"/>
          <w:sz w:val="26"/>
          <w:szCs w:val="26"/>
        </w:rPr>
        <w:t xml:space="preserve"> </w:t>
      </w:r>
    </w:p>
    <w:p w:rsidR="00181585" w:rsidRPr="00884972" w:rsidRDefault="00181585" w:rsidP="00B969E9">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hAnsi="Times New Roman" w:cs="Times New Roman"/>
          <w:sz w:val="26"/>
          <w:szCs w:val="26"/>
        </w:rPr>
        <w:t>Администрацией района в рамках имеющихся полномочий принимаются все возможные меры по созданию условий для повышения уровня медицинского обслуживания населения.</w:t>
      </w:r>
    </w:p>
    <w:p w:rsidR="00B676CE" w:rsidRPr="00884972" w:rsidRDefault="00B676CE" w:rsidP="00B969E9">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hAnsi="Times New Roman" w:cs="Times New Roman"/>
          <w:sz w:val="26"/>
          <w:szCs w:val="26"/>
        </w:rPr>
        <w:t xml:space="preserve">Вопросы здоровья населения </w:t>
      </w:r>
      <w:r w:rsidR="003034B8" w:rsidRPr="00884972">
        <w:rPr>
          <w:rFonts w:ascii="Times New Roman" w:hAnsi="Times New Roman" w:cs="Times New Roman"/>
          <w:sz w:val="26"/>
          <w:szCs w:val="26"/>
        </w:rPr>
        <w:t>района рассматриваются на сессиях</w:t>
      </w:r>
      <w:r w:rsidRPr="00884972">
        <w:rPr>
          <w:rFonts w:ascii="Times New Roman" w:hAnsi="Times New Roman" w:cs="Times New Roman"/>
          <w:sz w:val="26"/>
          <w:szCs w:val="26"/>
        </w:rPr>
        <w:t xml:space="preserve"> РСНД, Совете Администрации района, на ежемесячных совещаниях с главами сельсоветов, руководителями предприятий и организаций р</w:t>
      </w:r>
      <w:r w:rsidR="003034B8" w:rsidRPr="00884972">
        <w:rPr>
          <w:rFonts w:ascii="Times New Roman" w:hAnsi="Times New Roman" w:cs="Times New Roman"/>
          <w:sz w:val="26"/>
          <w:szCs w:val="26"/>
        </w:rPr>
        <w:t>айонного центра. Глава района</w:t>
      </w:r>
      <w:r w:rsidR="005436EC" w:rsidRPr="00884972">
        <w:rPr>
          <w:rFonts w:ascii="Times New Roman" w:hAnsi="Times New Roman" w:cs="Times New Roman"/>
          <w:sz w:val="26"/>
          <w:szCs w:val="26"/>
        </w:rPr>
        <w:t xml:space="preserve"> </w:t>
      </w:r>
      <w:r w:rsidR="003034B8" w:rsidRPr="00884972">
        <w:rPr>
          <w:rFonts w:ascii="Times New Roman" w:hAnsi="Times New Roman" w:cs="Times New Roman"/>
          <w:sz w:val="26"/>
          <w:szCs w:val="26"/>
        </w:rPr>
        <w:t>совместно с главным врачо</w:t>
      </w:r>
      <w:r w:rsidRPr="00884972">
        <w:rPr>
          <w:rFonts w:ascii="Times New Roman" w:hAnsi="Times New Roman" w:cs="Times New Roman"/>
          <w:sz w:val="26"/>
          <w:szCs w:val="26"/>
        </w:rPr>
        <w:t>м ЦРБ проводят встречи с населением на сходах граждан в населенных пунктах района.  Журналисты районной газеты «Бурлинская газета» в течение года публикуют спр</w:t>
      </w:r>
      <w:r w:rsidR="005436EC" w:rsidRPr="00884972">
        <w:rPr>
          <w:rFonts w:ascii="Times New Roman" w:hAnsi="Times New Roman" w:cs="Times New Roman"/>
          <w:sz w:val="26"/>
          <w:szCs w:val="26"/>
        </w:rPr>
        <w:t>авочно-информационный материал, где</w:t>
      </w:r>
      <w:r w:rsidRPr="00884972">
        <w:rPr>
          <w:rFonts w:ascii="Times New Roman" w:hAnsi="Times New Roman" w:cs="Times New Roman"/>
          <w:sz w:val="26"/>
          <w:szCs w:val="26"/>
        </w:rPr>
        <w:t xml:space="preserve"> рассказывают о людях, занятых в сфере здравоохранения. </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Ежегодно руководителями учреждений и предприятий совместно с КГБУЗ «Бурлинская ЦРБ» проводится работа по привлечению жителей района, работающих в учреждениях и на предприятиях, к прохождению диспансерных медицинских осмотров, вакцинации против гриппа, клещевого энцефалита. </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районе организован муниципал</w:t>
      </w:r>
      <w:r w:rsidR="00CF7F82" w:rsidRPr="00884972">
        <w:rPr>
          <w:rFonts w:ascii="Times New Roman" w:hAnsi="Times New Roman" w:cs="Times New Roman"/>
          <w:sz w:val="26"/>
          <w:szCs w:val="26"/>
        </w:rPr>
        <w:t>ьный автобусный маршрут между ра</w:t>
      </w:r>
      <w:r w:rsidRPr="00884972">
        <w:rPr>
          <w:rFonts w:ascii="Times New Roman" w:hAnsi="Times New Roman" w:cs="Times New Roman"/>
          <w:sz w:val="26"/>
          <w:szCs w:val="26"/>
        </w:rPr>
        <w:t>йцентром и населенными пунктами. Один</w:t>
      </w:r>
      <w:r w:rsidR="008E3411" w:rsidRPr="00884972">
        <w:rPr>
          <w:rFonts w:ascii="Times New Roman" w:hAnsi="Times New Roman" w:cs="Times New Roman"/>
          <w:sz w:val="26"/>
          <w:szCs w:val="26"/>
        </w:rPr>
        <w:t xml:space="preserve"> раз в неделю</w:t>
      </w:r>
      <w:r w:rsidRPr="00884972">
        <w:rPr>
          <w:rFonts w:ascii="Times New Roman" w:hAnsi="Times New Roman" w:cs="Times New Roman"/>
          <w:sz w:val="26"/>
          <w:szCs w:val="26"/>
        </w:rPr>
        <w:t xml:space="preserve"> автобус выполняет рейс в г. Славгород с останов</w:t>
      </w:r>
      <w:r w:rsidR="002A17E8" w:rsidRPr="00884972">
        <w:rPr>
          <w:rFonts w:ascii="Times New Roman" w:hAnsi="Times New Roman" w:cs="Times New Roman"/>
          <w:sz w:val="26"/>
          <w:szCs w:val="26"/>
        </w:rPr>
        <w:t>кой у горбольницы. Это позволяет для</w:t>
      </w:r>
      <w:r w:rsidRPr="00884972">
        <w:rPr>
          <w:rFonts w:ascii="Times New Roman" w:hAnsi="Times New Roman" w:cs="Times New Roman"/>
          <w:sz w:val="26"/>
          <w:szCs w:val="26"/>
        </w:rPr>
        <w:t xml:space="preserve"> определенной к</w:t>
      </w:r>
      <w:r w:rsidR="002A17E8" w:rsidRPr="00884972">
        <w:rPr>
          <w:rFonts w:ascii="Times New Roman" w:hAnsi="Times New Roman" w:cs="Times New Roman"/>
          <w:sz w:val="26"/>
          <w:szCs w:val="26"/>
        </w:rPr>
        <w:t>атегории жителей района улучшить</w:t>
      </w:r>
      <w:r w:rsidRPr="00884972">
        <w:rPr>
          <w:rFonts w:ascii="Times New Roman" w:hAnsi="Times New Roman" w:cs="Times New Roman"/>
          <w:sz w:val="26"/>
          <w:szCs w:val="26"/>
        </w:rPr>
        <w:t xml:space="preserve"> транспортную доступность к социально значимым учреждениям и организациям.</w:t>
      </w:r>
    </w:p>
    <w:p w:rsidR="00B676CE" w:rsidRPr="00884972" w:rsidRDefault="008E3411"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lastRenderedPageBreak/>
        <w:t xml:space="preserve">        В 2025 году в</w:t>
      </w:r>
      <w:r w:rsidR="00B676CE" w:rsidRPr="00884972">
        <w:rPr>
          <w:rFonts w:ascii="Times New Roman" w:hAnsi="Times New Roman" w:cs="Times New Roman"/>
          <w:sz w:val="26"/>
          <w:szCs w:val="26"/>
        </w:rPr>
        <w:t>ыделены земельные участки, подведены коммуникации тепло- и водообеспечения под строительство двух модульных ФАПов. При проведении капитальных ремонтов и нового строительства в образовательных организациях предусмотрено выделение помещений для медицинских кабинетов. В последующем такие кабинеты будут оснащены необходимым оборудованием, что даст возможность провести их лицензирование.</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Все здания и объекты здравоохранения в районе имеют стабильное обеспечение услугами ЖКХ, ко всем зданиям обустроена надлежащая транспортная доступность.</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Одной из главных проблем остается решение вопросов медицинских кадров – врачей. Руководство ЦРБ активно работает по подготовке специалистов и привлечению их к работе в районе. Для этого ежегодно на конкурсной основе распределяются целевые направления для поступления в АГМУ, ведется целевой набор в учреждения среднего профессионального образования.  Администрация района готова оказывать в этом направлении посильную помощь. В районе разработана и принята программа «О привлечении и закреплении медицинских кадров на территории муниципального образования Бурлинский район на 2025-2030 годы». Это уже пролонгированная редакция, программа действует с 2018 года. К сожалению, применить её в полном объёме удалось только в отношении 2 молодых специалистов, один из них не выполнил условия и вернул в бюджет района полученные финансовые меры поддержки.</w:t>
      </w:r>
    </w:p>
    <w:p w:rsidR="00B676CE" w:rsidRPr="00884972" w:rsidRDefault="00B676CE" w:rsidP="00B676CE">
      <w:pPr>
        <w:spacing w:after="0" w:line="240" w:lineRule="auto"/>
        <w:jc w:val="both"/>
        <w:rPr>
          <w:rFonts w:ascii="Times New Roman" w:hAnsi="Times New Roman" w:cs="Times New Roman"/>
          <w:sz w:val="26"/>
          <w:szCs w:val="26"/>
        </w:rPr>
      </w:pPr>
    </w:p>
    <w:p w:rsidR="00E22AAE" w:rsidRDefault="00E22AAE" w:rsidP="00B676CE">
      <w:pPr>
        <w:pStyle w:val="ab"/>
        <w:spacing w:line="40" w:lineRule="atLeast"/>
        <w:ind w:firstLine="709"/>
        <w:jc w:val="both"/>
        <w:rPr>
          <w:rFonts w:ascii="Times New Roman" w:hAnsi="Times New Roman" w:cs="Times New Roman"/>
          <w:b/>
          <w:sz w:val="26"/>
          <w:szCs w:val="26"/>
        </w:rPr>
      </w:pPr>
      <w:r>
        <w:rPr>
          <w:rFonts w:ascii="Times New Roman" w:hAnsi="Times New Roman" w:cs="Times New Roman"/>
          <w:b/>
          <w:sz w:val="26"/>
          <w:szCs w:val="26"/>
        </w:rPr>
        <w:t>2.3. Культура</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Уникальная многонациональная культура нашей степной, сельской глубинки является одним из важных сегментов социально-культурной сферы района, обеспечивающих полнокровное его развитие.</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Структура сферы культуры в районе никаких изменений не претерпела.</w:t>
      </w:r>
    </w:p>
    <w:p w:rsidR="00B676CE" w:rsidRPr="00884972" w:rsidRDefault="003034B8"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По состоянию на 01.01.2026</w:t>
      </w:r>
      <w:r w:rsidR="00B676CE" w:rsidRPr="00884972">
        <w:rPr>
          <w:rFonts w:ascii="Times New Roman" w:hAnsi="Times New Roman" w:cs="Times New Roman"/>
          <w:sz w:val="26"/>
          <w:szCs w:val="26"/>
        </w:rPr>
        <w:t xml:space="preserve"> года в районе работали МБУК «Многофункциональный культурный центр» Бурлинского рай</w:t>
      </w:r>
      <w:r w:rsidRPr="00884972">
        <w:rPr>
          <w:rFonts w:ascii="Times New Roman" w:hAnsi="Times New Roman" w:cs="Times New Roman"/>
          <w:sz w:val="26"/>
          <w:szCs w:val="26"/>
        </w:rPr>
        <w:t>она Алтайского края, в составе</w:t>
      </w:r>
      <w:r w:rsidR="00B676CE" w:rsidRPr="00884972">
        <w:rPr>
          <w:rFonts w:ascii="Times New Roman" w:hAnsi="Times New Roman" w:cs="Times New Roman"/>
          <w:sz w:val="26"/>
          <w:szCs w:val="26"/>
        </w:rPr>
        <w:t xml:space="preserve"> отделов: Бурлинский районный Дом культуры, Бурлинский районный краеведческий музей, Бурлинская</w:t>
      </w:r>
      <w:r w:rsidR="000758A8" w:rsidRPr="00884972">
        <w:rPr>
          <w:rFonts w:ascii="Times New Roman" w:hAnsi="Times New Roman" w:cs="Times New Roman"/>
          <w:sz w:val="26"/>
          <w:szCs w:val="26"/>
        </w:rPr>
        <w:t xml:space="preserve"> </w:t>
      </w:r>
      <w:r w:rsidR="00B676CE" w:rsidRPr="00884972">
        <w:rPr>
          <w:rFonts w:ascii="Times New Roman" w:hAnsi="Times New Roman" w:cs="Times New Roman"/>
          <w:sz w:val="26"/>
          <w:szCs w:val="26"/>
        </w:rPr>
        <w:t>межпоселенческая модельная библиотека, мето</w:t>
      </w:r>
      <w:r w:rsidR="0062135C" w:rsidRPr="00884972">
        <w:rPr>
          <w:rFonts w:ascii="Times New Roman" w:hAnsi="Times New Roman" w:cs="Times New Roman"/>
          <w:sz w:val="26"/>
          <w:szCs w:val="26"/>
        </w:rPr>
        <w:t>дический отдел, 11 филиалов КДУ и 11 филиалов библиотек,</w:t>
      </w:r>
      <w:r w:rsidR="00B676CE" w:rsidRPr="00884972">
        <w:rPr>
          <w:rFonts w:ascii="Times New Roman" w:hAnsi="Times New Roman" w:cs="Times New Roman"/>
          <w:sz w:val="26"/>
          <w:szCs w:val="26"/>
        </w:rPr>
        <w:t xml:space="preserve"> расположенных в поселени</w:t>
      </w:r>
      <w:r w:rsidRPr="00884972">
        <w:rPr>
          <w:rFonts w:ascii="Times New Roman" w:hAnsi="Times New Roman" w:cs="Times New Roman"/>
          <w:sz w:val="26"/>
          <w:szCs w:val="26"/>
        </w:rPr>
        <w:t>ях, а также</w:t>
      </w:r>
      <w:r w:rsidR="00B676CE" w:rsidRPr="00884972">
        <w:rPr>
          <w:rFonts w:ascii="Times New Roman" w:hAnsi="Times New Roman" w:cs="Times New Roman"/>
          <w:sz w:val="26"/>
          <w:szCs w:val="26"/>
        </w:rPr>
        <w:t xml:space="preserve"> МБУДО «Бурлинская детская школа искусств». </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Осуществляли свою творческую деятельность два коллектива при </w:t>
      </w:r>
      <w:r w:rsidR="003034B8" w:rsidRPr="00884972">
        <w:rPr>
          <w:rFonts w:ascii="Times New Roman" w:hAnsi="Times New Roman" w:cs="Times New Roman"/>
          <w:sz w:val="26"/>
          <w:szCs w:val="26"/>
        </w:rPr>
        <w:t>РДК, носящих звание «Народный»:</w:t>
      </w:r>
      <w:r w:rsidRPr="00884972">
        <w:rPr>
          <w:rFonts w:ascii="Times New Roman" w:hAnsi="Times New Roman" w:cs="Times New Roman"/>
          <w:sz w:val="26"/>
          <w:szCs w:val="26"/>
        </w:rPr>
        <w:t xml:space="preserve"> хо</w:t>
      </w:r>
      <w:r w:rsidR="005C5C3F" w:rsidRPr="00884972">
        <w:rPr>
          <w:rFonts w:ascii="Times New Roman" w:hAnsi="Times New Roman" w:cs="Times New Roman"/>
          <w:sz w:val="26"/>
          <w:szCs w:val="26"/>
        </w:rPr>
        <w:t>р русской песни им. В. Филатова</w:t>
      </w:r>
      <w:r w:rsidRPr="00884972">
        <w:rPr>
          <w:rFonts w:ascii="Times New Roman" w:hAnsi="Times New Roman" w:cs="Times New Roman"/>
          <w:sz w:val="26"/>
          <w:szCs w:val="26"/>
        </w:rPr>
        <w:t xml:space="preserve"> и театральный коллектив, два самодеятельных центра немецкой и казахской культуры.</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отчетном году учрежде</w:t>
      </w:r>
      <w:r w:rsidR="005C5C3F" w:rsidRPr="00884972">
        <w:rPr>
          <w:rFonts w:ascii="Times New Roman" w:hAnsi="Times New Roman" w:cs="Times New Roman"/>
          <w:sz w:val="26"/>
          <w:szCs w:val="26"/>
        </w:rPr>
        <w:t>ниями культуры района проведено</w:t>
      </w:r>
      <w:r w:rsidRPr="00884972">
        <w:rPr>
          <w:rFonts w:ascii="Times New Roman" w:hAnsi="Times New Roman" w:cs="Times New Roman"/>
          <w:sz w:val="26"/>
          <w:szCs w:val="26"/>
        </w:rPr>
        <w:t xml:space="preserve"> 1595 культурно – массовых мероприятий (2024- 1661). Из них: 1168 – культурно-досуговых мероприятий (2024-1318) и 427 – информационно-просветительских(2024-343).</w:t>
      </w:r>
    </w:p>
    <w:p w:rsidR="003034B8" w:rsidRPr="00884972" w:rsidRDefault="003034B8" w:rsidP="003034B8">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w:t>
      </w:r>
      <w:r w:rsidR="00B676CE" w:rsidRPr="00884972">
        <w:rPr>
          <w:rFonts w:ascii="Times New Roman" w:hAnsi="Times New Roman" w:cs="Times New Roman"/>
          <w:sz w:val="26"/>
          <w:szCs w:val="26"/>
        </w:rPr>
        <w:t xml:space="preserve"> федерального бюджета учреждения культуры получили книг и периодических изданий </w:t>
      </w:r>
      <w:r w:rsidR="0062135C" w:rsidRPr="00884972">
        <w:rPr>
          <w:rFonts w:ascii="Times New Roman" w:hAnsi="Times New Roman" w:cs="Times New Roman"/>
          <w:sz w:val="26"/>
          <w:szCs w:val="26"/>
          <w:shd w:val="clear" w:color="auto" w:fill="FFFFFF"/>
        </w:rPr>
        <w:t>62 экземпляра</w:t>
      </w:r>
      <w:r w:rsidR="00B676CE" w:rsidRPr="00884972">
        <w:rPr>
          <w:rFonts w:ascii="Times New Roman" w:hAnsi="Times New Roman" w:cs="Times New Roman"/>
          <w:sz w:val="26"/>
          <w:szCs w:val="26"/>
          <w:shd w:val="clear" w:color="auto" w:fill="FFFFFF"/>
        </w:rPr>
        <w:t xml:space="preserve"> на сумму 44</w:t>
      </w:r>
      <w:r w:rsidRPr="00884972">
        <w:rPr>
          <w:rFonts w:ascii="Times New Roman" w:hAnsi="Times New Roman" w:cs="Times New Roman"/>
          <w:sz w:val="26"/>
          <w:szCs w:val="26"/>
          <w:shd w:val="clear" w:color="auto" w:fill="FFFFFF"/>
        </w:rPr>
        <w:t>,6 тыс. руб.</w:t>
      </w:r>
      <w:r w:rsidR="0062135C" w:rsidRPr="00884972">
        <w:rPr>
          <w:rFonts w:ascii="Times New Roman" w:hAnsi="Times New Roman" w:cs="Times New Roman"/>
          <w:sz w:val="26"/>
          <w:szCs w:val="26"/>
          <w:shd w:val="clear" w:color="auto" w:fill="FFFFFF"/>
        </w:rPr>
        <w:t>, из</w:t>
      </w:r>
      <w:r w:rsidR="00B676CE" w:rsidRPr="00884972">
        <w:rPr>
          <w:rFonts w:ascii="Times New Roman" w:hAnsi="Times New Roman" w:cs="Times New Roman"/>
          <w:sz w:val="26"/>
          <w:szCs w:val="26"/>
        </w:rPr>
        <w:t xml:space="preserve"> краевого бюджета 450 экземпляров на сумму 176</w:t>
      </w:r>
      <w:r w:rsidRPr="00884972">
        <w:rPr>
          <w:rFonts w:ascii="Times New Roman" w:hAnsi="Times New Roman" w:cs="Times New Roman"/>
          <w:sz w:val="26"/>
          <w:szCs w:val="26"/>
        </w:rPr>
        <w:t>,8 тыс. руб</w:t>
      </w:r>
      <w:r w:rsidR="00884972">
        <w:rPr>
          <w:rFonts w:ascii="Times New Roman" w:hAnsi="Times New Roman" w:cs="Times New Roman"/>
          <w:sz w:val="26"/>
          <w:szCs w:val="26"/>
        </w:rPr>
        <w:t>.</w:t>
      </w:r>
      <w:r w:rsidR="00B676CE" w:rsidRPr="00884972">
        <w:rPr>
          <w:rFonts w:ascii="Times New Roman" w:hAnsi="Times New Roman" w:cs="Times New Roman"/>
          <w:sz w:val="26"/>
          <w:szCs w:val="26"/>
        </w:rPr>
        <w:t>, из муниципального бюдже</w:t>
      </w:r>
      <w:r w:rsidRPr="00884972">
        <w:rPr>
          <w:rFonts w:ascii="Times New Roman" w:hAnsi="Times New Roman" w:cs="Times New Roman"/>
          <w:sz w:val="26"/>
          <w:szCs w:val="26"/>
        </w:rPr>
        <w:t>та 69 экземпляров на сумму 40 тыс. руб.</w:t>
      </w:r>
    </w:p>
    <w:p w:rsidR="00B676CE" w:rsidRPr="00884972" w:rsidRDefault="00B676CE" w:rsidP="003034B8">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доходы от платных услуг населению учрежд</w:t>
      </w:r>
      <w:r w:rsidR="003034B8" w:rsidRPr="00884972">
        <w:rPr>
          <w:rFonts w:ascii="Times New Roman" w:hAnsi="Times New Roman" w:cs="Times New Roman"/>
          <w:sz w:val="26"/>
          <w:szCs w:val="26"/>
        </w:rPr>
        <w:t>ениями культуры района составил</w:t>
      </w:r>
      <w:r w:rsidRPr="00884972">
        <w:rPr>
          <w:rFonts w:ascii="Times New Roman" w:hAnsi="Times New Roman" w:cs="Times New Roman"/>
          <w:sz w:val="26"/>
          <w:szCs w:val="26"/>
        </w:rPr>
        <w:t xml:space="preserve"> 510</w:t>
      </w:r>
      <w:r w:rsidR="0062135C" w:rsidRPr="00884972">
        <w:rPr>
          <w:rFonts w:ascii="Times New Roman" w:hAnsi="Times New Roman" w:cs="Times New Roman"/>
          <w:sz w:val="26"/>
          <w:szCs w:val="26"/>
        </w:rPr>
        <w:t xml:space="preserve"> тыс. рублей</w:t>
      </w:r>
      <w:r w:rsidR="003034B8" w:rsidRPr="00884972">
        <w:rPr>
          <w:rFonts w:ascii="Times New Roman" w:hAnsi="Times New Roman" w:cs="Times New Roman"/>
          <w:sz w:val="26"/>
          <w:szCs w:val="26"/>
        </w:rPr>
        <w:t xml:space="preserve"> (2024 – 450 тыс.</w:t>
      </w:r>
      <w:r w:rsidRPr="00884972">
        <w:rPr>
          <w:rFonts w:ascii="Times New Roman" w:hAnsi="Times New Roman" w:cs="Times New Roman"/>
          <w:sz w:val="26"/>
          <w:szCs w:val="26"/>
        </w:rPr>
        <w:t xml:space="preserve">  рублей), </w:t>
      </w:r>
      <w:r w:rsidR="003034B8" w:rsidRPr="00884972">
        <w:rPr>
          <w:rFonts w:ascii="Times New Roman" w:hAnsi="Times New Roman" w:cs="Times New Roman"/>
          <w:sz w:val="26"/>
          <w:szCs w:val="26"/>
        </w:rPr>
        <w:t>с</w:t>
      </w:r>
      <w:r w:rsidR="000758A8" w:rsidRPr="00884972">
        <w:rPr>
          <w:rFonts w:ascii="Times New Roman" w:hAnsi="Times New Roman" w:cs="Times New Roman"/>
          <w:sz w:val="26"/>
          <w:szCs w:val="26"/>
        </w:rPr>
        <w:t>понсорская помощь составила 153 </w:t>
      </w:r>
      <w:r w:rsidR="003034B8" w:rsidRPr="00884972">
        <w:rPr>
          <w:rFonts w:ascii="Times New Roman" w:hAnsi="Times New Roman" w:cs="Times New Roman"/>
          <w:sz w:val="26"/>
          <w:szCs w:val="26"/>
        </w:rPr>
        <w:t>тыс.</w:t>
      </w:r>
      <w:r w:rsidR="000758A8" w:rsidRPr="00884972">
        <w:rPr>
          <w:rFonts w:ascii="Times New Roman" w:hAnsi="Times New Roman" w:cs="Times New Roman"/>
          <w:sz w:val="26"/>
          <w:szCs w:val="26"/>
        </w:rPr>
        <w:t xml:space="preserve"> </w:t>
      </w:r>
      <w:r w:rsidR="003034B8" w:rsidRPr="00884972">
        <w:rPr>
          <w:rFonts w:ascii="Times New Roman" w:hAnsi="Times New Roman" w:cs="Times New Roman"/>
          <w:sz w:val="26"/>
          <w:szCs w:val="26"/>
        </w:rPr>
        <w:t>руб</w:t>
      </w:r>
      <w:r w:rsidR="000758A8" w:rsidRPr="00884972">
        <w:rPr>
          <w:rFonts w:ascii="Times New Roman" w:hAnsi="Times New Roman" w:cs="Times New Roman"/>
          <w:sz w:val="26"/>
          <w:szCs w:val="26"/>
        </w:rPr>
        <w:t>.</w:t>
      </w:r>
      <w:r w:rsidR="003034B8" w:rsidRPr="00884972">
        <w:rPr>
          <w:rFonts w:ascii="Times New Roman" w:hAnsi="Times New Roman" w:cs="Times New Roman"/>
          <w:sz w:val="26"/>
          <w:szCs w:val="26"/>
        </w:rPr>
        <w:t>, (2024 – 552 тыс.</w:t>
      </w:r>
      <w:r w:rsidRPr="00884972">
        <w:rPr>
          <w:rFonts w:ascii="Times New Roman" w:hAnsi="Times New Roman" w:cs="Times New Roman"/>
          <w:sz w:val="26"/>
          <w:szCs w:val="26"/>
        </w:rPr>
        <w:t xml:space="preserve">  рублей.)</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w:t>
      </w:r>
      <w:r w:rsidR="0062135C" w:rsidRPr="00884972">
        <w:rPr>
          <w:rFonts w:ascii="Times New Roman" w:hAnsi="Times New Roman" w:cs="Times New Roman"/>
          <w:sz w:val="26"/>
          <w:szCs w:val="26"/>
        </w:rPr>
        <w:t xml:space="preserve"> 2025 году 3 </w:t>
      </w:r>
      <w:r w:rsidRPr="00884972">
        <w:rPr>
          <w:rFonts w:ascii="Times New Roman" w:hAnsi="Times New Roman" w:cs="Times New Roman"/>
          <w:sz w:val="26"/>
          <w:szCs w:val="26"/>
        </w:rPr>
        <w:t>специалиста учреждений культуры прош</w:t>
      </w:r>
      <w:r w:rsidR="0062135C" w:rsidRPr="00884972">
        <w:rPr>
          <w:rFonts w:ascii="Times New Roman" w:hAnsi="Times New Roman" w:cs="Times New Roman"/>
          <w:sz w:val="26"/>
          <w:szCs w:val="26"/>
        </w:rPr>
        <w:t>ли курсы повышения квалификации</w:t>
      </w:r>
      <w:r w:rsidRPr="00884972">
        <w:rPr>
          <w:rFonts w:ascii="Times New Roman" w:hAnsi="Times New Roman" w:cs="Times New Roman"/>
          <w:sz w:val="26"/>
          <w:szCs w:val="26"/>
        </w:rPr>
        <w:t xml:space="preserve"> в рамках федерал</w:t>
      </w:r>
      <w:r w:rsidR="0062135C" w:rsidRPr="00884972">
        <w:rPr>
          <w:rFonts w:ascii="Times New Roman" w:hAnsi="Times New Roman" w:cs="Times New Roman"/>
          <w:sz w:val="26"/>
          <w:szCs w:val="26"/>
        </w:rPr>
        <w:t>ьного проекта «Творческие люди»</w:t>
      </w:r>
      <w:r w:rsidRPr="00884972">
        <w:rPr>
          <w:rFonts w:ascii="Times New Roman" w:hAnsi="Times New Roman" w:cs="Times New Roman"/>
          <w:sz w:val="26"/>
          <w:szCs w:val="26"/>
        </w:rPr>
        <w:t xml:space="preserve"> национального проекта «Культура» (в 2023-4 специалиста).</w:t>
      </w:r>
    </w:p>
    <w:p w:rsidR="00B676CE" w:rsidRPr="00884972" w:rsidRDefault="003034B8"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У</w:t>
      </w:r>
      <w:r w:rsidR="00B676CE" w:rsidRPr="00884972">
        <w:rPr>
          <w:rFonts w:ascii="Times New Roman" w:hAnsi="Times New Roman" w:cs="Times New Roman"/>
          <w:sz w:val="26"/>
          <w:szCs w:val="26"/>
        </w:rPr>
        <w:t xml:space="preserve">чреждения культуры и их работники постоянно принимают самое активное участие в краевых конкурсных мероприятиях, добиваясь хороших результатов. </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С учетом назревшей необходимости</w:t>
      </w:r>
      <w:r w:rsidR="003034B8" w:rsidRPr="00884972">
        <w:rPr>
          <w:rFonts w:ascii="Times New Roman" w:hAnsi="Times New Roman" w:cs="Times New Roman"/>
          <w:sz w:val="26"/>
          <w:szCs w:val="26"/>
        </w:rPr>
        <w:t xml:space="preserve"> был определен и реализован ряд</w:t>
      </w:r>
      <w:r w:rsidRPr="00884972">
        <w:rPr>
          <w:rFonts w:ascii="Times New Roman" w:hAnsi="Times New Roman" w:cs="Times New Roman"/>
          <w:sz w:val="26"/>
          <w:szCs w:val="26"/>
        </w:rPr>
        <w:t xml:space="preserve"> мер по существенному укреплению материально-технической базы отрасли культуры. </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Админист</w:t>
      </w:r>
      <w:r w:rsidR="003034B8" w:rsidRPr="00884972">
        <w:rPr>
          <w:rFonts w:ascii="Times New Roman" w:hAnsi="Times New Roman" w:cs="Times New Roman"/>
          <w:sz w:val="26"/>
          <w:szCs w:val="26"/>
        </w:rPr>
        <w:t>рацией Бурлинского района было</w:t>
      </w:r>
      <w:r w:rsidR="0062135C" w:rsidRPr="00884972">
        <w:rPr>
          <w:rFonts w:ascii="Times New Roman" w:hAnsi="Times New Roman" w:cs="Times New Roman"/>
          <w:sz w:val="26"/>
          <w:szCs w:val="26"/>
        </w:rPr>
        <w:t xml:space="preserve"> выделено</w:t>
      </w:r>
      <w:r w:rsidR="000758A8" w:rsidRPr="00884972">
        <w:rPr>
          <w:rFonts w:ascii="Times New Roman" w:hAnsi="Times New Roman" w:cs="Times New Roman"/>
          <w:sz w:val="26"/>
          <w:szCs w:val="26"/>
        </w:rPr>
        <w:t xml:space="preserve"> на муниципальную</w:t>
      </w:r>
      <w:r w:rsidRPr="00884972">
        <w:rPr>
          <w:rFonts w:ascii="Times New Roman" w:hAnsi="Times New Roman" w:cs="Times New Roman"/>
          <w:sz w:val="26"/>
          <w:szCs w:val="26"/>
        </w:rPr>
        <w:t xml:space="preserve"> программу «Развитие культуры Бурлинского района Алтайского края на 2021-2025 годы» 144 тыс.руб. </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А</w:t>
      </w:r>
      <w:r w:rsidR="00BA30D5" w:rsidRPr="00884972">
        <w:rPr>
          <w:rFonts w:ascii="Times New Roman" w:hAnsi="Times New Roman" w:cs="Times New Roman"/>
          <w:sz w:val="26"/>
          <w:szCs w:val="26"/>
        </w:rPr>
        <w:t>дминистрация Бурлинского района</w:t>
      </w:r>
      <w:r w:rsidRPr="00884972">
        <w:rPr>
          <w:rFonts w:ascii="Times New Roman" w:hAnsi="Times New Roman" w:cs="Times New Roman"/>
          <w:sz w:val="26"/>
          <w:szCs w:val="26"/>
        </w:rPr>
        <w:t xml:space="preserve"> выдел</w:t>
      </w:r>
      <w:r w:rsidR="00BA30D5" w:rsidRPr="00884972">
        <w:rPr>
          <w:rFonts w:ascii="Times New Roman" w:hAnsi="Times New Roman" w:cs="Times New Roman"/>
          <w:sz w:val="26"/>
          <w:szCs w:val="26"/>
        </w:rPr>
        <w:t>ила МБУДО «Бурлинская ДШИ» 45 тыс.</w:t>
      </w:r>
      <w:r w:rsidRPr="00884972">
        <w:rPr>
          <w:rFonts w:ascii="Times New Roman" w:hAnsi="Times New Roman" w:cs="Times New Roman"/>
          <w:sz w:val="26"/>
          <w:szCs w:val="26"/>
        </w:rPr>
        <w:t xml:space="preserve"> рублей для замены входной двери, отделу Бурлинс</w:t>
      </w:r>
      <w:r w:rsidR="00BA30D5" w:rsidRPr="00884972">
        <w:rPr>
          <w:rFonts w:ascii="Times New Roman" w:hAnsi="Times New Roman" w:cs="Times New Roman"/>
          <w:sz w:val="26"/>
          <w:szCs w:val="26"/>
        </w:rPr>
        <w:t>кий районный Дом культуры 64 тыс.</w:t>
      </w:r>
      <w:r w:rsidRPr="00884972">
        <w:rPr>
          <w:rFonts w:ascii="Times New Roman" w:hAnsi="Times New Roman" w:cs="Times New Roman"/>
          <w:sz w:val="26"/>
          <w:szCs w:val="26"/>
        </w:rPr>
        <w:t xml:space="preserve"> рублей для замены входной двери и филиалу Детская библио</w:t>
      </w:r>
      <w:r w:rsidR="00BA30D5" w:rsidRPr="00884972">
        <w:rPr>
          <w:rFonts w:ascii="Times New Roman" w:hAnsi="Times New Roman" w:cs="Times New Roman"/>
          <w:sz w:val="26"/>
          <w:szCs w:val="26"/>
        </w:rPr>
        <w:t>тека 70 тыс.</w:t>
      </w:r>
      <w:r w:rsidRPr="00884972">
        <w:rPr>
          <w:rFonts w:ascii="Times New Roman" w:hAnsi="Times New Roman" w:cs="Times New Roman"/>
          <w:sz w:val="26"/>
          <w:szCs w:val="26"/>
        </w:rPr>
        <w:t xml:space="preserve"> рублей для замены светильников. </w:t>
      </w:r>
    </w:p>
    <w:p w:rsidR="00B676CE" w:rsidRPr="00585011" w:rsidRDefault="00B676CE" w:rsidP="00B676CE">
      <w:pPr>
        <w:pStyle w:val="ab"/>
        <w:spacing w:line="40" w:lineRule="atLeast"/>
        <w:ind w:firstLine="709"/>
        <w:jc w:val="both"/>
        <w:rPr>
          <w:rFonts w:ascii="Times New Roman" w:hAnsi="Times New Roman" w:cs="Times New Roman"/>
          <w:sz w:val="26"/>
          <w:szCs w:val="26"/>
        </w:rPr>
      </w:pPr>
      <w:r w:rsidRPr="00585011">
        <w:rPr>
          <w:rFonts w:ascii="Times New Roman" w:hAnsi="Times New Roman" w:cs="Times New Roman"/>
          <w:sz w:val="26"/>
          <w:szCs w:val="26"/>
        </w:rPr>
        <w:t>Считаем актуальным в дальнейшем продолжить это направление деятельности.</w:t>
      </w:r>
    </w:p>
    <w:p w:rsidR="00B676CE" w:rsidRPr="00585011" w:rsidRDefault="00B676CE" w:rsidP="00B676CE">
      <w:pPr>
        <w:pStyle w:val="ab"/>
        <w:tabs>
          <w:tab w:val="left" w:pos="2730"/>
        </w:tabs>
        <w:spacing w:line="40" w:lineRule="atLeast"/>
        <w:jc w:val="both"/>
        <w:rPr>
          <w:rFonts w:ascii="Times New Roman" w:hAnsi="Times New Roman" w:cs="Times New Roman"/>
          <w:color w:val="FF0000"/>
          <w:sz w:val="26"/>
          <w:szCs w:val="26"/>
        </w:rPr>
      </w:pPr>
    </w:p>
    <w:p w:rsidR="00E22AAE" w:rsidRDefault="00E22AAE" w:rsidP="00B676CE">
      <w:pPr>
        <w:spacing w:after="0" w:line="40" w:lineRule="atLeast"/>
        <w:ind w:firstLine="709"/>
        <w:jc w:val="both"/>
        <w:rPr>
          <w:rFonts w:ascii="Times New Roman" w:hAnsi="Times New Roman" w:cs="Times New Roman"/>
          <w:b/>
          <w:sz w:val="26"/>
          <w:szCs w:val="26"/>
        </w:rPr>
      </w:pPr>
      <w:r>
        <w:rPr>
          <w:rFonts w:ascii="Times New Roman" w:hAnsi="Times New Roman" w:cs="Times New Roman"/>
          <w:b/>
          <w:sz w:val="26"/>
          <w:szCs w:val="26"/>
        </w:rPr>
        <w:t>2.4. Физическая культура и спорт</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Деятельность в сфере физической культуры и спорта в районе осуществлялось в соответствии с программой «Развитие физической </w:t>
      </w:r>
      <w:r w:rsidR="0062135C" w:rsidRPr="00884972">
        <w:rPr>
          <w:rFonts w:ascii="Times New Roman" w:hAnsi="Times New Roman" w:cs="Times New Roman"/>
          <w:sz w:val="26"/>
          <w:szCs w:val="26"/>
        </w:rPr>
        <w:t>культуры и спорта в Бурлинском</w:t>
      </w:r>
      <w:r w:rsidR="00334092" w:rsidRPr="00884972">
        <w:rPr>
          <w:rFonts w:ascii="Times New Roman" w:hAnsi="Times New Roman" w:cs="Times New Roman"/>
          <w:sz w:val="26"/>
          <w:szCs w:val="26"/>
        </w:rPr>
        <w:t xml:space="preserve"> </w:t>
      </w:r>
      <w:r w:rsidRPr="00884972">
        <w:rPr>
          <w:rFonts w:ascii="Times New Roman" w:hAnsi="Times New Roman" w:cs="Times New Roman"/>
          <w:sz w:val="26"/>
          <w:szCs w:val="26"/>
        </w:rPr>
        <w:t>районе на 2025-2030 годы».</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соответствии с разработанным в районе поэтапным планом внедрения системы ГТО с 2016 года началась сдача норм комплекса Всероссийского физкультурно-спортивного комплекса «Готов к труду и обороне». В 2025 году</w:t>
      </w:r>
      <w:r w:rsidR="0062582D" w:rsidRPr="00884972">
        <w:rPr>
          <w:rFonts w:ascii="Times New Roman" w:hAnsi="Times New Roman" w:cs="Times New Roman"/>
          <w:sz w:val="26"/>
          <w:szCs w:val="26"/>
        </w:rPr>
        <w:t xml:space="preserve"> </w:t>
      </w:r>
      <w:r w:rsidRPr="00884972">
        <w:rPr>
          <w:rFonts w:ascii="Times New Roman" w:hAnsi="Times New Roman" w:cs="Times New Roman"/>
          <w:sz w:val="26"/>
          <w:szCs w:val="26"/>
        </w:rPr>
        <w:t>приняли участие в сдаче норм комплекса ГТО</w:t>
      </w:r>
      <w:r w:rsidR="0062582D" w:rsidRPr="00884972">
        <w:rPr>
          <w:rFonts w:ascii="Times New Roman" w:hAnsi="Times New Roman" w:cs="Times New Roman"/>
          <w:sz w:val="26"/>
          <w:szCs w:val="26"/>
        </w:rPr>
        <w:t xml:space="preserve"> </w:t>
      </w:r>
      <w:r w:rsidR="00884972">
        <w:rPr>
          <w:rFonts w:ascii="Times New Roman" w:hAnsi="Times New Roman" w:cs="Times New Roman"/>
          <w:sz w:val="26"/>
          <w:szCs w:val="26"/>
        </w:rPr>
        <w:t xml:space="preserve">22 человека, </w:t>
      </w:r>
      <w:r w:rsidRPr="00884972">
        <w:rPr>
          <w:rFonts w:ascii="Times New Roman" w:hAnsi="Times New Roman" w:cs="Times New Roman"/>
          <w:sz w:val="26"/>
          <w:szCs w:val="26"/>
        </w:rPr>
        <w:t>(2024-86).</w:t>
      </w:r>
    </w:p>
    <w:p w:rsidR="00B676CE" w:rsidRPr="00884972" w:rsidRDefault="00B676CE" w:rsidP="00B676CE">
      <w:pPr>
        <w:pStyle w:val="ac"/>
        <w:shd w:val="clear" w:color="auto" w:fill="FCFDFD"/>
        <w:spacing w:before="0" w:beforeAutospacing="0" w:after="0" w:line="40" w:lineRule="atLeast"/>
        <w:ind w:firstLine="708"/>
        <w:jc w:val="both"/>
        <w:rPr>
          <w:color w:val="000000"/>
          <w:sz w:val="26"/>
          <w:szCs w:val="26"/>
        </w:rPr>
      </w:pPr>
      <w:r w:rsidRPr="00884972">
        <w:rPr>
          <w:sz w:val="26"/>
          <w:szCs w:val="26"/>
        </w:rPr>
        <w:t xml:space="preserve">Календарь спортивно-массовых и физкультурно-оздоровительных мероприятий на 2025 год включал 38 районных, краевых и </w:t>
      </w:r>
      <w:r w:rsidR="007852A6" w:rsidRPr="00884972">
        <w:rPr>
          <w:sz w:val="26"/>
          <w:szCs w:val="26"/>
        </w:rPr>
        <w:t>межрайонных мероприятий. Сборные команды</w:t>
      </w:r>
      <w:r w:rsidRPr="00884972">
        <w:rPr>
          <w:sz w:val="26"/>
          <w:szCs w:val="26"/>
        </w:rPr>
        <w:t xml:space="preserve"> по волейболу и настольному теннису приняли участие в </w:t>
      </w:r>
      <w:r w:rsidR="007852A6" w:rsidRPr="00884972">
        <w:rPr>
          <w:color w:val="000000"/>
          <w:sz w:val="26"/>
          <w:szCs w:val="26"/>
        </w:rPr>
        <w:t>зо</w:t>
      </w:r>
      <w:r w:rsidR="007852A6" w:rsidRPr="00884972">
        <w:rPr>
          <w:color w:val="000000"/>
          <w:sz w:val="26"/>
          <w:szCs w:val="26"/>
        </w:rPr>
        <w:softHyphen/>
        <w:t>наль</w:t>
      </w:r>
      <w:r w:rsidR="007852A6" w:rsidRPr="00884972">
        <w:rPr>
          <w:color w:val="000000"/>
          <w:sz w:val="26"/>
          <w:szCs w:val="26"/>
        </w:rPr>
        <w:softHyphen/>
        <w:t>ных</w:t>
      </w:r>
      <w:r w:rsidRPr="00884972">
        <w:rPr>
          <w:color w:val="000000"/>
          <w:sz w:val="26"/>
          <w:szCs w:val="26"/>
        </w:rPr>
        <w:t xml:space="preserve"> со</w:t>
      </w:r>
      <w:r w:rsidRPr="00884972">
        <w:rPr>
          <w:color w:val="000000"/>
          <w:sz w:val="26"/>
          <w:szCs w:val="26"/>
        </w:rPr>
        <w:softHyphen/>
        <w:t>рев</w:t>
      </w:r>
      <w:r w:rsidRPr="00884972">
        <w:rPr>
          <w:color w:val="000000"/>
          <w:sz w:val="26"/>
          <w:szCs w:val="26"/>
        </w:rPr>
        <w:softHyphen/>
        <w:t>но</w:t>
      </w:r>
      <w:r w:rsidRPr="00884972">
        <w:rPr>
          <w:color w:val="000000"/>
          <w:sz w:val="26"/>
          <w:szCs w:val="26"/>
        </w:rPr>
        <w:softHyphen/>
        <w:t>ва</w:t>
      </w:r>
      <w:r w:rsidRPr="00884972">
        <w:rPr>
          <w:color w:val="000000"/>
          <w:sz w:val="26"/>
          <w:szCs w:val="26"/>
        </w:rPr>
        <w:softHyphen/>
        <w:t>ния</w:t>
      </w:r>
      <w:r w:rsidR="007852A6" w:rsidRPr="00884972">
        <w:rPr>
          <w:color w:val="000000"/>
          <w:sz w:val="26"/>
          <w:szCs w:val="26"/>
        </w:rPr>
        <w:t>х</w:t>
      </w:r>
      <w:r w:rsidRPr="00884972">
        <w:rPr>
          <w:color w:val="000000"/>
          <w:sz w:val="26"/>
          <w:szCs w:val="26"/>
        </w:rPr>
        <w:t xml:space="preserve"> по во</w:t>
      </w:r>
      <w:r w:rsidRPr="00884972">
        <w:rPr>
          <w:color w:val="000000"/>
          <w:sz w:val="26"/>
          <w:szCs w:val="26"/>
        </w:rPr>
        <w:softHyphen/>
        <w:t>л</w:t>
      </w:r>
      <w:r w:rsidR="0062135C" w:rsidRPr="00884972">
        <w:rPr>
          <w:color w:val="000000"/>
          <w:sz w:val="26"/>
          <w:szCs w:val="26"/>
        </w:rPr>
        <w:t>ей</w:t>
      </w:r>
      <w:r w:rsidR="0062135C" w:rsidRPr="00884972">
        <w:rPr>
          <w:color w:val="000000"/>
          <w:sz w:val="26"/>
          <w:szCs w:val="26"/>
        </w:rPr>
        <w:softHyphen/>
        <w:t>бо</w:t>
      </w:r>
      <w:r w:rsidR="0062135C" w:rsidRPr="00884972">
        <w:rPr>
          <w:color w:val="000000"/>
          <w:sz w:val="26"/>
          <w:szCs w:val="26"/>
        </w:rPr>
        <w:softHyphen/>
        <w:t>лу и настольному теннису,</w:t>
      </w:r>
      <w:r w:rsidRPr="00884972">
        <w:rPr>
          <w:color w:val="000000"/>
          <w:sz w:val="26"/>
          <w:szCs w:val="26"/>
        </w:rPr>
        <w:t xml:space="preserve"> в рам</w:t>
      </w:r>
      <w:r w:rsidRPr="00884972">
        <w:rPr>
          <w:color w:val="000000"/>
          <w:sz w:val="26"/>
          <w:szCs w:val="26"/>
        </w:rPr>
        <w:softHyphen/>
        <w:t>ках XLV лет</w:t>
      </w:r>
      <w:r w:rsidRPr="00884972">
        <w:rPr>
          <w:color w:val="000000"/>
          <w:sz w:val="26"/>
          <w:szCs w:val="26"/>
        </w:rPr>
        <w:softHyphen/>
        <w:t>ней олим</w:t>
      </w:r>
      <w:r w:rsidRPr="00884972">
        <w:rPr>
          <w:color w:val="000000"/>
          <w:sz w:val="26"/>
          <w:szCs w:val="26"/>
        </w:rPr>
        <w:softHyphen/>
        <w:t>пи</w:t>
      </w:r>
      <w:r w:rsidRPr="00884972">
        <w:rPr>
          <w:color w:val="000000"/>
          <w:sz w:val="26"/>
          <w:szCs w:val="26"/>
        </w:rPr>
        <w:softHyphen/>
        <w:t>а</w:t>
      </w:r>
      <w:r w:rsidRPr="00884972">
        <w:rPr>
          <w:color w:val="000000"/>
          <w:sz w:val="26"/>
          <w:szCs w:val="26"/>
        </w:rPr>
        <w:softHyphen/>
        <w:t>ды сель</w:t>
      </w:r>
      <w:r w:rsidRPr="00884972">
        <w:rPr>
          <w:color w:val="000000"/>
          <w:sz w:val="26"/>
          <w:szCs w:val="26"/>
        </w:rPr>
        <w:softHyphen/>
        <w:t>ских спортс</w:t>
      </w:r>
      <w:r w:rsidRPr="00884972">
        <w:rPr>
          <w:color w:val="000000"/>
          <w:sz w:val="26"/>
          <w:szCs w:val="26"/>
        </w:rPr>
        <w:softHyphen/>
        <w:t>ме</w:t>
      </w:r>
      <w:r w:rsidRPr="00884972">
        <w:rPr>
          <w:color w:val="000000"/>
          <w:sz w:val="26"/>
          <w:szCs w:val="26"/>
        </w:rPr>
        <w:softHyphen/>
        <w:t xml:space="preserve">нов </w:t>
      </w:r>
      <w:r w:rsidR="007852A6" w:rsidRPr="00884972">
        <w:rPr>
          <w:sz w:val="26"/>
          <w:szCs w:val="26"/>
        </w:rPr>
        <w:t>Ал</w:t>
      </w:r>
      <w:r w:rsidR="007852A6" w:rsidRPr="00884972">
        <w:rPr>
          <w:sz w:val="26"/>
          <w:szCs w:val="26"/>
        </w:rPr>
        <w:softHyphen/>
        <w:t>тай</w:t>
      </w:r>
      <w:r w:rsidR="007852A6" w:rsidRPr="00884972">
        <w:rPr>
          <w:sz w:val="26"/>
          <w:szCs w:val="26"/>
        </w:rPr>
        <w:softHyphen/>
        <w:t>ско</w:t>
      </w:r>
      <w:r w:rsidR="007852A6" w:rsidRPr="00884972">
        <w:rPr>
          <w:sz w:val="26"/>
          <w:szCs w:val="26"/>
        </w:rPr>
        <w:softHyphen/>
        <w:t>го края. Участвуя в зональных отборочных соревнованиях</w:t>
      </w:r>
      <w:r w:rsidRPr="00884972">
        <w:rPr>
          <w:sz w:val="26"/>
          <w:szCs w:val="26"/>
        </w:rPr>
        <w:t xml:space="preserve"> рам</w:t>
      </w:r>
      <w:r w:rsidRPr="00884972">
        <w:rPr>
          <w:sz w:val="26"/>
          <w:szCs w:val="26"/>
        </w:rPr>
        <w:softHyphen/>
        <w:t>ках XLV лет</w:t>
      </w:r>
      <w:r w:rsidRPr="00884972">
        <w:rPr>
          <w:sz w:val="26"/>
          <w:szCs w:val="26"/>
        </w:rPr>
        <w:softHyphen/>
        <w:t>ней олим</w:t>
      </w:r>
      <w:r w:rsidRPr="00884972">
        <w:rPr>
          <w:sz w:val="26"/>
          <w:szCs w:val="26"/>
        </w:rPr>
        <w:softHyphen/>
        <w:t>пи</w:t>
      </w:r>
      <w:r w:rsidRPr="00884972">
        <w:rPr>
          <w:sz w:val="26"/>
          <w:szCs w:val="26"/>
        </w:rPr>
        <w:softHyphen/>
        <w:t>а</w:t>
      </w:r>
      <w:r w:rsidRPr="00884972">
        <w:rPr>
          <w:sz w:val="26"/>
          <w:szCs w:val="26"/>
        </w:rPr>
        <w:softHyphen/>
        <w:t>ды сель</w:t>
      </w:r>
      <w:r w:rsidRPr="00884972">
        <w:rPr>
          <w:sz w:val="26"/>
          <w:szCs w:val="26"/>
        </w:rPr>
        <w:softHyphen/>
        <w:t>ских спортс</w:t>
      </w:r>
      <w:r w:rsidRPr="00884972">
        <w:rPr>
          <w:sz w:val="26"/>
          <w:szCs w:val="26"/>
        </w:rPr>
        <w:softHyphen/>
        <w:t>ме</w:t>
      </w:r>
      <w:r w:rsidRPr="00884972">
        <w:rPr>
          <w:sz w:val="26"/>
          <w:szCs w:val="26"/>
        </w:rPr>
        <w:softHyphen/>
        <w:t>но</w:t>
      </w:r>
      <w:r w:rsidR="007852A6" w:rsidRPr="00884972">
        <w:rPr>
          <w:sz w:val="26"/>
          <w:szCs w:val="26"/>
        </w:rPr>
        <w:t>в Ал</w:t>
      </w:r>
      <w:r w:rsidR="007852A6" w:rsidRPr="00884972">
        <w:rPr>
          <w:sz w:val="26"/>
          <w:szCs w:val="26"/>
        </w:rPr>
        <w:softHyphen/>
        <w:t>тай</w:t>
      </w:r>
      <w:r w:rsidR="007852A6" w:rsidRPr="00884972">
        <w:rPr>
          <w:sz w:val="26"/>
          <w:szCs w:val="26"/>
        </w:rPr>
        <w:softHyphen/>
        <w:t>ско</w:t>
      </w:r>
      <w:r w:rsidR="007852A6" w:rsidRPr="00884972">
        <w:rPr>
          <w:sz w:val="26"/>
          <w:szCs w:val="26"/>
        </w:rPr>
        <w:softHyphen/>
        <w:t>го края в селе Гальбштадт, м</w:t>
      </w:r>
      <w:r w:rsidR="0062135C" w:rsidRPr="00884972">
        <w:rPr>
          <w:sz w:val="26"/>
          <w:szCs w:val="26"/>
        </w:rPr>
        <w:t>ужская</w:t>
      </w:r>
      <w:r w:rsidRPr="00884972">
        <w:rPr>
          <w:sz w:val="26"/>
          <w:szCs w:val="26"/>
        </w:rPr>
        <w:t xml:space="preserve"> команда</w:t>
      </w:r>
      <w:r w:rsidR="007852A6" w:rsidRPr="00884972">
        <w:rPr>
          <w:sz w:val="26"/>
          <w:szCs w:val="26"/>
        </w:rPr>
        <w:t xml:space="preserve"> по настольному теннису</w:t>
      </w:r>
      <w:r w:rsidRPr="00884972">
        <w:rPr>
          <w:sz w:val="26"/>
          <w:szCs w:val="26"/>
        </w:rPr>
        <w:t xml:space="preserve"> заняла 3 место.</w:t>
      </w:r>
      <w:r w:rsidRPr="00884972">
        <w:rPr>
          <w:color w:val="FF0000"/>
          <w:sz w:val="26"/>
          <w:szCs w:val="26"/>
        </w:rPr>
        <w:t xml:space="preserve"> </w:t>
      </w:r>
    </w:p>
    <w:p w:rsidR="00B676CE" w:rsidRPr="00884972" w:rsidRDefault="0062135C" w:rsidP="00B676CE">
      <w:pPr>
        <w:spacing w:after="0" w:line="40" w:lineRule="atLeast"/>
        <w:ind w:firstLine="709"/>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shd w:val="clear" w:color="auto" w:fill="FCFDFD"/>
        </w:rPr>
        <w:t>В течение года проведены районные</w:t>
      </w:r>
      <w:r w:rsidR="00D76237" w:rsidRPr="00884972">
        <w:rPr>
          <w:rFonts w:ascii="Times New Roman" w:hAnsi="Times New Roman" w:cs="Times New Roman"/>
          <w:sz w:val="26"/>
          <w:szCs w:val="26"/>
          <w:shd w:val="clear" w:color="auto" w:fill="FCFDFD"/>
        </w:rPr>
        <w:t xml:space="preserve"> </w:t>
      </w:r>
      <w:r w:rsidR="00B676CE" w:rsidRPr="00884972">
        <w:rPr>
          <w:rFonts w:ascii="Times New Roman" w:hAnsi="Times New Roman" w:cs="Times New Roman"/>
          <w:sz w:val="26"/>
          <w:szCs w:val="26"/>
          <w:shd w:val="clear" w:color="auto" w:fill="FCFDFD"/>
        </w:rPr>
        <w:t>турниры по волейболу, футболу, баскетболу, хоккею, мини-футболу, настольному теннису, шахматам, пляжному волей</w:t>
      </w:r>
      <w:r w:rsidRPr="00884972">
        <w:rPr>
          <w:rFonts w:ascii="Times New Roman" w:hAnsi="Times New Roman" w:cs="Times New Roman"/>
          <w:sz w:val="26"/>
          <w:szCs w:val="26"/>
          <w:shd w:val="clear" w:color="auto" w:fill="FCFDFD"/>
        </w:rPr>
        <w:t xml:space="preserve">болу и волейболу, соревнования </w:t>
      </w:r>
      <w:r w:rsidR="00B676CE" w:rsidRPr="00884972">
        <w:rPr>
          <w:rFonts w:ascii="Times New Roman" w:hAnsi="Times New Roman" w:cs="Times New Roman"/>
          <w:sz w:val="26"/>
          <w:szCs w:val="26"/>
          <w:shd w:val="clear" w:color="auto" w:fill="FCFDFD"/>
        </w:rPr>
        <w:t>по</w:t>
      </w:r>
      <w:r w:rsidR="00D76237" w:rsidRPr="00884972">
        <w:rPr>
          <w:rFonts w:ascii="Times New Roman" w:hAnsi="Times New Roman" w:cs="Times New Roman"/>
          <w:sz w:val="26"/>
          <w:szCs w:val="26"/>
          <w:shd w:val="clear" w:color="auto" w:fill="FCFDFD"/>
        </w:rPr>
        <w:t xml:space="preserve"> зимнему</w:t>
      </w:r>
      <w:r w:rsidR="00B676CE" w:rsidRPr="00884972">
        <w:rPr>
          <w:rFonts w:ascii="Times New Roman" w:hAnsi="Times New Roman" w:cs="Times New Roman"/>
          <w:sz w:val="26"/>
          <w:szCs w:val="26"/>
          <w:shd w:val="clear" w:color="auto" w:fill="FCFDFD"/>
        </w:rPr>
        <w:t xml:space="preserve"> спортивному лову рыбы на мормышку. </w:t>
      </w:r>
    </w:p>
    <w:p w:rsidR="00B676CE" w:rsidRPr="009A2C69" w:rsidRDefault="00B676CE" w:rsidP="00B676CE">
      <w:pPr>
        <w:spacing w:after="0" w:line="40" w:lineRule="atLeast"/>
        <w:ind w:firstLine="709"/>
        <w:jc w:val="both"/>
        <w:rPr>
          <w:rFonts w:ascii="Times New Roman" w:hAnsi="Times New Roman" w:cs="Times New Roman"/>
          <w:b/>
          <w:sz w:val="26"/>
          <w:szCs w:val="26"/>
        </w:rPr>
      </w:pPr>
      <w:r w:rsidRPr="00884972">
        <w:rPr>
          <w:rFonts w:ascii="Times New Roman" w:hAnsi="Times New Roman" w:cs="Times New Roman"/>
          <w:sz w:val="26"/>
          <w:szCs w:val="26"/>
        </w:rPr>
        <w:t>Финансовые средства, предусмотренные в бюджет</w:t>
      </w:r>
      <w:r w:rsidR="005C5C3F" w:rsidRPr="00884972">
        <w:rPr>
          <w:rFonts w:ascii="Times New Roman" w:hAnsi="Times New Roman" w:cs="Times New Roman"/>
          <w:sz w:val="26"/>
          <w:szCs w:val="26"/>
        </w:rPr>
        <w:t>е района для развития взрослого</w:t>
      </w:r>
      <w:r w:rsidR="0062135C" w:rsidRPr="00884972">
        <w:rPr>
          <w:rFonts w:ascii="Times New Roman" w:hAnsi="Times New Roman" w:cs="Times New Roman"/>
          <w:sz w:val="26"/>
          <w:szCs w:val="26"/>
        </w:rPr>
        <w:t xml:space="preserve"> спорта</w:t>
      </w:r>
      <w:r w:rsidR="00D76237" w:rsidRPr="00884972">
        <w:rPr>
          <w:rFonts w:ascii="Times New Roman" w:hAnsi="Times New Roman" w:cs="Times New Roman"/>
          <w:sz w:val="26"/>
          <w:szCs w:val="26"/>
        </w:rPr>
        <w:t xml:space="preserve"> в сумме</w:t>
      </w:r>
      <w:r w:rsidRPr="00884972">
        <w:rPr>
          <w:rFonts w:ascii="Times New Roman" w:hAnsi="Times New Roman" w:cs="Times New Roman"/>
          <w:sz w:val="26"/>
          <w:szCs w:val="26"/>
        </w:rPr>
        <w:t xml:space="preserve"> 150 тыс. рублей</w:t>
      </w:r>
      <w:r w:rsidR="00D76237" w:rsidRPr="00884972">
        <w:rPr>
          <w:rFonts w:ascii="Times New Roman" w:hAnsi="Times New Roman" w:cs="Times New Roman"/>
          <w:sz w:val="26"/>
          <w:szCs w:val="26"/>
        </w:rPr>
        <w:t>,</w:t>
      </w:r>
      <w:r w:rsidRPr="00884972">
        <w:rPr>
          <w:rFonts w:ascii="Times New Roman" w:hAnsi="Times New Roman" w:cs="Times New Roman"/>
          <w:sz w:val="26"/>
          <w:szCs w:val="26"/>
        </w:rPr>
        <w:t xml:space="preserve"> освоены в полном объеме, приобретен необходимый спортинвентарь.</w:t>
      </w:r>
    </w:p>
    <w:p w:rsidR="00B676CE" w:rsidRPr="009A2C69" w:rsidRDefault="00B676CE" w:rsidP="00B676CE">
      <w:pPr>
        <w:spacing w:after="0" w:line="40" w:lineRule="atLeast"/>
        <w:ind w:firstLine="709"/>
        <w:jc w:val="both"/>
        <w:rPr>
          <w:rFonts w:ascii="Times New Roman" w:hAnsi="Times New Roman" w:cs="Times New Roman"/>
          <w:b/>
          <w:color w:val="FF0000"/>
          <w:sz w:val="26"/>
          <w:szCs w:val="26"/>
        </w:rPr>
      </w:pPr>
    </w:p>
    <w:p w:rsidR="00B676CE" w:rsidRPr="009A2C69" w:rsidRDefault="00E22AAE" w:rsidP="00B676CE">
      <w:pPr>
        <w:spacing w:after="0" w:line="40" w:lineRule="atLeast"/>
        <w:jc w:val="both"/>
        <w:rPr>
          <w:rFonts w:ascii="Times New Roman" w:hAnsi="Times New Roman" w:cs="Times New Roman"/>
          <w:b/>
          <w:color w:val="FF0000"/>
          <w:sz w:val="26"/>
          <w:szCs w:val="26"/>
        </w:rPr>
      </w:pPr>
      <w:r>
        <w:rPr>
          <w:rFonts w:ascii="Times New Roman" w:hAnsi="Times New Roman" w:cs="Times New Roman"/>
          <w:b/>
          <w:sz w:val="26"/>
          <w:szCs w:val="26"/>
        </w:rPr>
        <w:tab/>
        <w:t>2.5. Молодёжная политика</w:t>
      </w:r>
    </w:p>
    <w:p w:rsidR="00B676CE" w:rsidRPr="00884972" w:rsidRDefault="005C5C3F"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Организаторская работа</w:t>
      </w:r>
      <w:r w:rsidR="00B676CE" w:rsidRPr="00884972">
        <w:rPr>
          <w:rFonts w:ascii="Times New Roman" w:hAnsi="Times New Roman" w:cs="Times New Roman"/>
          <w:sz w:val="26"/>
          <w:szCs w:val="26"/>
        </w:rPr>
        <w:t xml:space="preserve"> в сфере молодежной политики района осуще</w:t>
      </w:r>
      <w:r w:rsidR="0062135C" w:rsidRPr="00884972">
        <w:rPr>
          <w:rFonts w:ascii="Times New Roman" w:hAnsi="Times New Roman" w:cs="Times New Roman"/>
          <w:sz w:val="26"/>
          <w:szCs w:val="26"/>
        </w:rPr>
        <w:t>ствлялась комитетом по культуре и Советом</w:t>
      </w:r>
      <w:r w:rsidR="00B676CE" w:rsidRPr="00884972">
        <w:rPr>
          <w:rFonts w:ascii="Times New Roman" w:hAnsi="Times New Roman" w:cs="Times New Roman"/>
          <w:sz w:val="26"/>
          <w:szCs w:val="26"/>
        </w:rPr>
        <w:t xml:space="preserve"> молодежи при Администрации района, который состоит из 14 человек.</w:t>
      </w:r>
      <w:r w:rsidR="0062135C" w:rsidRPr="00884972">
        <w:rPr>
          <w:rFonts w:ascii="Times New Roman" w:hAnsi="Times New Roman" w:cs="Times New Roman"/>
          <w:sz w:val="26"/>
          <w:szCs w:val="26"/>
        </w:rPr>
        <w:t xml:space="preserve"> В отчетном году было проведены</w:t>
      </w:r>
      <w:r w:rsidR="00B676CE" w:rsidRPr="00884972">
        <w:rPr>
          <w:rFonts w:ascii="Times New Roman" w:hAnsi="Times New Roman" w:cs="Times New Roman"/>
          <w:sz w:val="26"/>
          <w:szCs w:val="26"/>
        </w:rPr>
        <w:t xml:space="preserve"> 2 з</w:t>
      </w:r>
      <w:r w:rsidR="00A93FAE" w:rsidRPr="00884972">
        <w:rPr>
          <w:rFonts w:ascii="Times New Roman" w:hAnsi="Times New Roman" w:cs="Times New Roman"/>
          <w:sz w:val="26"/>
          <w:szCs w:val="26"/>
        </w:rPr>
        <w:t>аседания Совета, организованы</w:t>
      </w:r>
      <w:r w:rsidR="00B676CE" w:rsidRPr="00884972">
        <w:rPr>
          <w:rFonts w:ascii="Times New Roman" w:hAnsi="Times New Roman" w:cs="Times New Roman"/>
          <w:sz w:val="26"/>
          <w:szCs w:val="26"/>
        </w:rPr>
        <w:t xml:space="preserve"> 53</w:t>
      </w:r>
      <w:r w:rsidR="0062135C" w:rsidRPr="00884972">
        <w:rPr>
          <w:rFonts w:ascii="Times New Roman" w:hAnsi="Times New Roman" w:cs="Times New Roman"/>
          <w:sz w:val="26"/>
          <w:szCs w:val="26"/>
        </w:rPr>
        <w:t xml:space="preserve"> различных мероприятия</w:t>
      </w:r>
      <w:r w:rsidR="00B676CE" w:rsidRPr="00884972">
        <w:rPr>
          <w:rFonts w:ascii="Times New Roman" w:hAnsi="Times New Roman" w:cs="Times New Roman"/>
          <w:sz w:val="26"/>
          <w:szCs w:val="26"/>
        </w:rPr>
        <w:t>. (2024-23).</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Представители молодежи района приняли участие в молодежном международном образовательном форуме «Алтай. Территория развития-202</w:t>
      </w:r>
      <w:r w:rsidR="00773CFD" w:rsidRPr="00884972">
        <w:rPr>
          <w:rFonts w:ascii="Times New Roman" w:hAnsi="Times New Roman" w:cs="Times New Roman"/>
          <w:sz w:val="26"/>
          <w:szCs w:val="26"/>
        </w:rPr>
        <w:t>5» в городе Белокурихе, в сессиях</w:t>
      </w:r>
      <w:r w:rsidRPr="00884972">
        <w:rPr>
          <w:rFonts w:ascii="Times New Roman" w:hAnsi="Times New Roman" w:cs="Times New Roman"/>
          <w:sz w:val="26"/>
          <w:szCs w:val="26"/>
        </w:rPr>
        <w:t xml:space="preserve"> Молодежного Парламента Алтайского края.</w:t>
      </w:r>
    </w:p>
    <w:p w:rsidR="00B676CE" w:rsidRPr="00884972" w:rsidRDefault="009D48A8" w:rsidP="00884972">
      <w:pPr>
        <w:suppressAutoHyphens/>
        <w:spacing w:after="0" w:line="40" w:lineRule="atLeast"/>
        <w:ind w:firstLine="709"/>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shd w:val="clear" w:color="auto" w:fill="FCFDFD"/>
        </w:rPr>
        <w:t>Представители молодежи</w:t>
      </w:r>
      <w:r w:rsidR="00B676CE" w:rsidRPr="00884972">
        <w:rPr>
          <w:rFonts w:ascii="Times New Roman" w:hAnsi="Times New Roman" w:cs="Times New Roman"/>
          <w:sz w:val="26"/>
          <w:szCs w:val="26"/>
          <w:shd w:val="clear" w:color="auto" w:fill="FCFDFD"/>
        </w:rPr>
        <w:t xml:space="preserve"> Бу</w:t>
      </w:r>
      <w:r w:rsidRPr="00884972">
        <w:rPr>
          <w:rFonts w:ascii="Times New Roman" w:hAnsi="Times New Roman" w:cs="Times New Roman"/>
          <w:sz w:val="26"/>
          <w:szCs w:val="26"/>
          <w:shd w:val="clear" w:color="auto" w:fill="FCFDFD"/>
        </w:rPr>
        <w:t>рлинского района стали участниками краевого форума</w:t>
      </w:r>
      <w:r w:rsidR="00B676CE" w:rsidRPr="00884972">
        <w:rPr>
          <w:rFonts w:ascii="Times New Roman" w:hAnsi="Times New Roman" w:cs="Times New Roman"/>
          <w:sz w:val="26"/>
          <w:szCs w:val="26"/>
          <w:shd w:val="clear" w:color="auto" w:fill="FCFDFD"/>
        </w:rPr>
        <w:t xml:space="preserve"> «Н</w:t>
      </w:r>
      <w:r w:rsidR="0062135C" w:rsidRPr="00884972">
        <w:rPr>
          <w:rFonts w:ascii="Times New Roman" w:hAnsi="Times New Roman" w:cs="Times New Roman"/>
          <w:sz w:val="26"/>
          <w:szCs w:val="26"/>
          <w:shd w:val="clear" w:color="auto" w:fill="FCFDFD"/>
        </w:rPr>
        <w:t>а</w:t>
      </w:r>
      <w:r w:rsidR="0062135C" w:rsidRPr="00884972">
        <w:rPr>
          <w:rFonts w:ascii="Times New Roman" w:hAnsi="Times New Roman" w:cs="Times New Roman"/>
          <w:sz w:val="26"/>
          <w:szCs w:val="26"/>
          <w:shd w:val="clear" w:color="auto" w:fill="FCFDFD"/>
        </w:rPr>
        <w:softHyphen/>
        <w:t>ви</w:t>
      </w:r>
      <w:r w:rsidR="0062135C" w:rsidRPr="00884972">
        <w:rPr>
          <w:rFonts w:ascii="Times New Roman" w:hAnsi="Times New Roman" w:cs="Times New Roman"/>
          <w:sz w:val="26"/>
          <w:szCs w:val="26"/>
          <w:shd w:val="clear" w:color="auto" w:fill="FCFDFD"/>
        </w:rPr>
        <w:softHyphen/>
        <w:t>га</w:t>
      </w:r>
      <w:r w:rsidR="0062135C" w:rsidRPr="00884972">
        <w:rPr>
          <w:rFonts w:ascii="Times New Roman" w:hAnsi="Times New Roman" w:cs="Times New Roman"/>
          <w:sz w:val="26"/>
          <w:szCs w:val="26"/>
          <w:shd w:val="clear" w:color="auto" w:fill="FCFDFD"/>
        </w:rPr>
        <w:softHyphen/>
        <w:t>тор+», который проходил</w:t>
      </w:r>
      <w:r w:rsidR="00B676CE" w:rsidRPr="00884972">
        <w:rPr>
          <w:rFonts w:ascii="Times New Roman" w:hAnsi="Times New Roman" w:cs="Times New Roman"/>
          <w:sz w:val="26"/>
          <w:szCs w:val="26"/>
          <w:shd w:val="clear" w:color="auto" w:fill="FCFDFD"/>
        </w:rPr>
        <w:t xml:space="preserve"> для ли</w:t>
      </w:r>
      <w:r w:rsidR="00B676CE" w:rsidRPr="00884972">
        <w:rPr>
          <w:rFonts w:ascii="Times New Roman" w:hAnsi="Times New Roman" w:cs="Times New Roman"/>
          <w:sz w:val="26"/>
          <w:szCs w:val="26"/>
          <w:shd w:val="clear" w:color="auto" w:fill="FCFDFD"/>
        </w:rPr>
        <w:softHyphen/>
        <w:t>де</w:t>
      </w:r>
      <w:r w:rsidR="00B676CE" w:rsidRPr="00884972">
        <w:rPr>
          <w:rFonts w:ascii="Times New Roman" w:hAnsi="Times New Roman" w:cs="Times New Roman"/>
          <w:sz w:val="26"/>
          <w:szCs w:val="26"/>
          <w:shd w:val="clear" w:color="auto" w:fill="FCFDFD"/>
        </w:rPr>
        <w:softHyphen/>
        <w:t>ров доб</w:t>
      </w:r>
      <w:r w:rsidR="00B676CE" w:rsidRPr="00884972">
        <w:rPr>
          <w:rFonts w:ascii="Times New Roman" w:hAnsi="Times New Roman" w:cs="Times New Roman"/>
          <w:sz w:val="26"/>
          <w:szCs w:val="26"/>
          <w:shd w:val="clear" w:color="auto" w:fill="FCFDFD"/>
        </w:rPr>
        <w:softHyphen/>
        <w:t>ро</w:t>
      </w:r>
      <w:r w:rsidR="00B676CE" w:rsidRPr="00884972">
        <w:rPr>
          <w:rFonts w:ascii="Times New Roman" w:hAnsi="Times New Roman" w:cs="Times New Roman"/>
          <w:sz w:val="26"/>
          <w:szCs w:val="26"/>
          <w:shd w:val="clear" w:color="auto" w:fill="FCFDFD"/>
        </w:rPr>
        <w:softHyphen/>
        <w:t>воль</w:t>
      </w:r>
      <w:r w:rsidR="00B676CE" w:rsidRPr="00884972">
        <w:rPr>
          <w:rFonts w:ascii="Times New Roman" w:hAnsi="Times New Roman" w:cs="Times New Roman"/>
          <w:sz w:val="26"/>
          <w:szCs w:val="26"/>
          <w:shd w:val="clear" w:color="auto" w:fill="FCFDFD"/>
        </w:rPr>
        <w:softHyphen/>
        <w:t>че</w:t>
      </w:r>
      <w:r w:rsidR="00B676CE" w:rsidRPr="00884972">
        <w:rPr>
          <w:rFonts w:ascii="Times New Roman" w:hAnsi="Times New Roman" w:cs="Times New Roman"/>
          <w:sz w:val="26"/>
          <w:szCs w:val="26"/>
          <w:shd w:val="clear" w:color="auto" w:fill="FCFDFD"/>
        </w:rPr>
        <w:softHyphen/>
        <w:t>ско</w:t>
      </w:r>
      <w:r w:rsidR="00B676CE" w:rsidRPr="00884972">
        <w:rPr>
          <w:rFonts w:ascii="Times New Roman" w:hAnsi="Times New Roman" w:cs="Times New Roman"/>
          <w:sz w:val="26"/>
          <w:szCs w:val="26"/>
          <w:shd w:val="clear" w:color="auto" w:fill="FCFDFD"/>
        </w:rPr>
        <w:softHyphen/>
        <w:t>го дви</w:t>
      </w:r>
      <w:r w:rsidR="00B676CE" w:rsidRPr="00884972">
        <w:rPr>
          <w:rFonts w:ascii="Times New Roman" w:hAnsi="Times New Roman" w:cs="Times New Roman"/>
          <w:sz w:val="26"/>
          <w:szCs w:val="26"/>
          <w:shd w:val="clear" w:color="auto" w:fill="FCFDFD"/>
        </w:rPr>
        <w:softHyphen/>
        <w:t>же</w:t>
      </w:r>
      <w:r w:rsidR="00B676CE" w:rsidRPr="00884972">
        <w:rPr>
          <w:rFonts w:ascii="Times New Roman" w:hAnsi="Times New Roman" w:cs="Times New Roman"/>
          <w:sz w:val="26"/>
          <w:szCs w:val="26"/>
          <w:shd w:val="clear" w:color="auto" w:fill="FCFDFD"/>
        </w:rPr>
        <w:softHyphen/>
        <w:t>ния, их на</w:t>
      </w:r>
      <w:r w:rsidR="00B676CE" w:rsidRPr="00884972">
        <w:rPr>
          <w:rFonts w:ascii="Times New Roman" w:hAnsi="Times New Roman" w:cs="Times New Roman"/>
          <w:sz w:val="26"/>
          <w:szCs w:val="26"/>
          <w:shd w:val="clear" w:color="auto" w:fill="FCFDFD"/>
        </w:rPr>
        <w:softHyphen/>
        <w:t>став</w:t>
      </w:r>
      <w:r w:rsidR="00B676CE" w:rsidRPr="00884972">
        <w:rPr>
          <w:rFonts w:ascii="Times New Roman" w:hAnsi="Times New Roman" w:cs="Times New Roman"/>
          <w:sz w:val="26"/>
          <w:szCs w:val="26"/>
          <w:shd w:val="clear" w:color="auto" w:fill="FCFDFD"/>
        </w:rPr>
        <w:softHyphen/>
        <w:t>ни</w:t>
      </w:r>
      <w:r w:rsidR="00B676CE" w:rsidRPr="00884972">
        <w:rPr>
          <w:rFonts w:ascii="Times New Roman" w:hAnsi="Times New Roman" w:cs="Times New Roman"/>
          <w:sz w:val="26"/>
          <w:szCs w:val="26"/>
          <w:shd w:val="clear" w:color="auto" w:fill="FCFDFD"/>
        </w:rPr>
        <w:softHyphen/>
        <w:t>ков и спе</w:t>
      </w:r>
      <w:r w:rsidR="00B676CE" w:rsidRPr="00884972">
        <w:rPr>
          <w:rFonts w:ascii="Times New Roman" w:hAnsi="Times New Roman" w:cs="Times New Roman"/>
          <w:sz w:val="26"/>
          <w:szCs w:val="26"/>
          <w:shd w:val="clear" w:color="auto" w:fill="FCFDFD"/>
        </w:rPr>
        <w:softHyphen/>
        <w:t>ци</w:t>
      </w:r>
      <w:r w:rsidR="00B676CE" w:rsidRPr="00884972">
        <w:rPr>
          <w:rFonts w:ascii="Times New Roman" w:hAnsi="Times New Roman" w:cs="Times New Roman"/>
          <w:sz w:val="26"/>
          <w:szCs w:val="26"/>
          <w:shd w:val="clear" w:color="auto" w:fill="FCFDFD"/>
        </w:rPr>
        <w:softHyphen/>
        <w:t>а</w:t>
      </w:r>
      <w:r w:rsidR="00B676CE" w:rsidRPr="00884972">
        <w:rPr>
          <w:rFonts w:ascii="Times New Roman" w:hAnsi="Times New Roman" w:cs="Times New Roman"/>
          <w:sz w:val="26"/>
          <w:szCs w:val="26"/>
          <w:shd w:val="clear" w:color="auto" w:fill="FCFDFD"/>
        </w:rPr>
        <w:softHyphen/>
        <w:t>ли</w:t>
      </w:r>
      <w:r w:rsidR="00B676CE" w:rsidRPr="00884972">
        <w:rPr>
          <w:rFonts w:ascii="Times New Roman" w:hAnsi="Times New Roman" w:cs="Times New Roman"/>
          <w:sz w:val="26"/>
          <w:szCs w:val="26"/>
          <w:shd w:val="clear" w:color="auto" w:fill="FCFDFD"/>
        </w:rPr>
        <w:softHyphen/>
        <w:t>стов мо</w:t>
      </w:r>
      <w:r w:rsidR="00B676CE" w:rsidRPr="00884972">
        <w:rPr>
          <w:rFonts w:ascii="Times New Roman" w:hAnsi="Times New Roman" w:cs="Times New Roman"/>
          <w:sz w:val="26"/>
          <w:szCs w:val="26"/>
          <w:shd w:val="clear" w:color="auto" w:fill="FCFDFD"/>
        </w:rPr>
        <w:softHyphen/>
        <w:t>ло</w:t>
      </w:r>
      <w:r w:rsidR="00B676CE" w:rsidRPr="00884972">
        <w:rPr>
          <w:rFonts w:ascii="Times New Roman" w:hAnsi="Times New Roman" w:cs="Times New Roman"/>
          <w:sz w:val="26"/>
          <w:szCs w:val="26"/>
          <w:shd w:val="clear" w:color="auto" w:fill="FCFDFD"/>
        </w:rPr>
        <w:softHyphen/>
        <w:t>деж</w:t>
      </w:r>
      <w:r w:rsidR="00B676CE" w:rsidRPr="00884972">
        <w:rPr>
          <w:rFonts w:ascii="Times New Roman" w:hAnsi="Times New Roman" w:cs="Times New Roman"/>
          <w:sz w:val="26"/>
          <w:szCs w:val="26"/>
          <w:shd w:val="clear" w:color="auto" w:fill="FCFDFD"/>
        </w:rPr>
        <w:softHyphen/>
        <w:t>ной по</w:t>
      </w:r>
      <w:r w:rsidR="00B676CE" w:rsidRPr="00884972">
        <w:rPr>
          <w:rFonts w:ascii="Times New Roman" w:hAnsi="Times New Roman" w:cs="Times New Roman"/>
          <w:sz w:val="26"/>
          <w:szCs w:val="26"/>
          <w:shd w:val="clear" w:color="auto" w:fill="FCFDFD"/>
        </w:rPr>
        <w:softHyphen/>
        <w:t>ли</w:t>
      </w:r>
      <w:r w:rsidR="00B676CE" w:rsidRPr="00884972">
        <w:rPr>
          <w:rFonts w:ascii="Times New Roman" w:hAnsi="Times New Roman" w:cs="Times New Roman"/>
          <w:sz w:val="26"/>
          <w:szCs w:val="26"/>
          <w:shd w:val="clear" w:color="auto" w:fill="FCFDFD"/>
        </w:rPr>
        <w:softHyphen/>
        <w:t>ти</w:t>
      </w:r>
      <w:r w:rsidR="00B676CE" w:rsidRPr="00884972">
        <w:rPr>
          <w:rFonts w:ascii="Times New Roman" w:hAnsi="Times New Roman" w:cs="Times New Roman"/>
          <w:sz w:val="26"/>
          <w:szCs w:val="26"/>
          <w:shd w:val="clear" w:color="auto" w:fill="FCFDFD"/>
        </w:rPr>
        <w:softHyphen/>
        <w:t>ки Слав</w:t>
      </w:r>
      <w:r w:rsidR="00B676CE" w:rsidRPr="00884972">
        <w:rPr>
          <w:rFonts w:ascii="Times New Roman" w:hAnsi="Times New Roman" w:cs="Times New Roman"/>
          <w:sz w:val="26"/>
          <w:szCs w:val="26"/>
          <w:shd w:val="clear" w:color="auto" w:fill="FCFDFD"/>
        </w:rPr>
        <w:softHyphen/>
        <w:t>го</w:t>
      </w:r>
      <w:r w:rsidR="00B676CE" w:rsidRPr="00884972">
        <w:rPr>
          <w:rFonts w:ascii="Times New Roman" w:hAnsi="Times New Roman" w:cs="Times New Roman"/>
          <w:sz w:val="26"/>
          <w:szCs w:val="26"/>
          <w:shd w:val="clear" w:color="auto" w:fill="FCFDFD"/>
        </w:rPr>
        <w:softHyphen/>
        <w:t>род</w:t>
      </w:r>
      <w:r w:rsidR="00B676CE" w:rsidRPr="00884972">
        <w:rPr>
          <w:rFonts w:ascii="Times New Roman" w:hAnsi="Times New Roman" w:cs="Times New Roman"/>
          <w:sz w:val="26"/>
          <w:szCs w:val="26"/>
          <w:shd w:val="clear" w:color="auto" w:fill="FCFDFD"/>
        </w:rPr>
        <w:softHyphen/>
        <w:t>ско</w:t>
      </w:r>
      <w:r w:rsidR="00B676CE" w:rsidRPr="00884972">
        <w:rPr>
          <w:rFonts w:ascii="Times New Roman" w:hAnsi="Times New Roman" w:cs="Times New Roman"/>
          <w:sz w:val="26"/>
          <w:szCs w:val="26"/>
          <w:shd w:val="clear" w:color="auto" w:fill="FCFDFD"/>
        </w:rPr>
        <w:softHyphen/>
        <w:t>го окру</w:t>
      </w:r>
      <w:r w:rsidR="00B676CE" w:rsidRPr="00884972">
        <w:rPr>
          <w:rFonts w:ascii="Times New Roman" w:hAnsi="Times New Roman" w:cs="Times New Roman"/>
          <w:sz w:val="26"/>
          <w:szCs w:val="26"/>
          <w:shd w:val="clear" w:color="auto" w:fill="FCFDFD"/>
        </w:rPr>
        <w:softHyphen/>
        <w:t xml:space="preserve">га. </w:t>
      </w:r>
    </w:p>
    <w:p w:rsidR="00B676CE" w:rsidRPr="00884972" w:rsidRDefault="00B676CE" w:rsidP="00B676CE">
      <w:pPr>
        <w:spacing w:after="0" w:line="40" w:lineRule="atLeast"/>
        <w:ind w:firstLine="709"/>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shd w:val="clear" w:color="auto" w:fill="FCFDFD"/>
        </w:rPr>
        <w:t>8 воло</w:t>
      </w:r>
      <w:r w:rsidR="0062135C" w:rsidRPr="00884972">
        <w:rPr>
          <w:rFonts w:ascii="Times New Roman" w:hAnsi="Times New Roman" w:cs="Times New Roman"/>
          <w:sz w:val="26"/>
          <w:szCs w:val="26"/>
          <w:shd w:val="clear" w:color="auto" w:fill="FCFDFD"/>
        </w:rPr>
        <w:t xml:space="preserve">нтёров </w:t>
      </w:r>
      <w:r w:rsidRPr="00884972">
        <w:rPr>
          <w:rFonts w:ascii="Times New Roman" w:hAnsi="Times New Roman" w:cs="Times New Roman"/>
          <w:sz w:val="26"/>
          <w:szCs w:val="26"/>
          <w:shd w:val="clear" w:color="auto" w:fill="FCFDFD"/>
        </w:rPr>
        <w:t>из отряда «Путь добра», прошли обучение</w:t>
      </w:r>
      <w:r w:rsidR="000758A8" w:rsidRPr="00884972">
        <w:rPr>
          <w:rFonts w:ascii="Times New Roman" w:hAnsi="Times New Roman" w:cs="Times New Roman"/>
          <w:sz w:val="26"/>
          <w:szCs w:val="26"/>
          <w:shd w:val="clear" w:color="auto" w:fill="FCFDFD"/>
        </w:rPr>
        <w:t xml:space="preserve"> по вопросу, профилактики ВИЧ-</w:t>
      </w:r>
      <w:r w:rsidRPr="00884972">
        <w:rPr>
          <w:rFonts w:ascii="Times New Roman" w:hAnsi="Times New Roman" w:cs="Times New Roman"/>
          <w:sz w:val="26"/>
          <w:szCs w:val="26"/>
          <w:shd w:val="clear" w:color="auto" w:fill="FCFDFD"/>
        </w:rPr>
        <w:t>инфекции в рамках межведомственного проекта «Я знаю - я живу».</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shd w:val="clear" w:color="auto" w:fill="FCFDFD"/>
        </w:rPr>
        <w:lastRenderedPageBreak/>
        <w:t xml:space="preserve">В </w:t>
      </w:r>
      <w:r w:rsidR="0062135C" w:rsidRPr="00884972">
        <w:rPr>
          <w:rFonts w:ascii="Times New Roman" w:hAnsi="Times New Roman" w:cs="Times New Roman"/>
          <w:sz w:val="26"/>
          <w:szCs w:val="26"/>
        </w:rPr>
        <w:t>2025 году</w:t>
      </w:r>
      <w:r w:rsidRPr="00884972">
        <w:rPr>
          <w:rFonts w:ascii="Times New Roman" w:hAnsi="Times New Roman" w:cs="Times New Roman"/>
          <w:sz w:val="26"/>
          <w:szCs w:val="26"/>
        </w:rPr>
        <w:t xml:space="preserve"> на базе МБУК «МФКЦ» Бурлинского района</w:t>
      </w:r>
      <w:r w:rsidR="00001D91" w:rsidRPr="00884972">
        <w:rPr>
          <w:rFonts w:ascii="Times New Roman" w:hAnsi="Times New Roman" w:cs="Times New Roman"/>
          <w:sz w:val="26"/>
          <w:szCs w:val="26"/>
        </w:rPr>
        <w:t xml:space="preserve"> при</w:t>
      </w:r>
      <w:r w:rsidRPr="00884972">
        <w:rPr>
          <w:rFonts w:ascii="Times New Roman" w:hAnsi="Times New Roman" w:cs="Times New Roman"/>
          <w:sz w:val="26"/>
          <w:szCs w:val="26"/>
        </w:rPr>
        <w:t xml:space="preserve"> отдел</w:t>
      </w:r>
      <w:r w:rsidR="00001D91" w:rsidRPr="00884972">
        <w:rPr>
          <w:rFonts w:ascii="Times New Roman" w:hAnsi="Times New Roman" w:cs="Times New Roman"/>
          <w:sz w:val="26"/>
          <w:szCs w:val="26"/>
        </w:rPr>
        <w:t>е</w:t>
      </w:r>
      <w:r w:rsidRPr="00884972">
        <w:rPr>
          <w:rFonts w:ascii="Times New Roman" w:hAnsi="Times New Roman" w:cs="Times New Roman"/>
          <w:sz w:val="26"/>
          <w:szCs w:val="26"/>
        </w:rPr>
        <w:t xml:space="preserve"> районный Дом культуры был открыт центр подготовки Международного волонтёрского корпуса</w:t>
      </w:r>
      <w:r w:rsidR="00001D91" w:rsidRPr="00884972">
        <w:rPr>
          <w:rFonts w:ascii="Times New Roman" w:hAnsi="Times New Roman" w:cs="Times New Roman"/>
          <w:sz w:val="26"/>
          <w:szCs w:val="26"/>
        </w:rPr>
        <w:t xml:space="preserve"> к 80- й годовщине</w:t>
      </w:r>
      <w:r w:rsidRPr="00884972">
        <w:rPr>
          <w:rFonts w:ascii="Times New Roman" w:hAnsi="Times New Roman" w:cs="Times New Roman"/>
          <w:sz w:val="26"/>
          <w:szCs w:val="26"/>
        </w:rPr>
        <w:t xml:space="preserve"> Победы в Великой Отечественной войне, где организован отряд «Волонтёры Победы».</w:t>
      </w:r>
    </w:p>
    <w:p w:rsidR="00B676CE" w:rsidRPr="00884972" w:rsidRDefault="00B676CE" w:rsidP="00B676CE">
      <w:pPr>
        <w:spacing w:after="0" w:line="40" w:lineRule="atLeast"/>
        <w:ind w:firstLine="851"/>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rPr>
        <w:t>Волонтёрск</w:t>
      </w:r>
      <w:r w:rsidR="0062135C" w:rsidRPr="00884972">
        <w:rPr>
          <w:rFonts w:ascii="Times New Roman" w:hAnsi="Times New Roman" w:cs="Times New Roman"/>
          <w:sz w:val="26"/>
          <w:szCs w:val="26"/>
        </w:rPr>
        <w:t>ое движение в Бурлинском районе</w:t>
      </w:r>
      <w:r w:rsidRPr="00884972">
        <w:rPr>
          <w:rFonts w:ascii="Times New Roman" w:hAnsi="Times New Roman" w:cs="Times New Roman"/>
          <w:sz w:val="26"/>
          <w:szCs w:val="26"/>
        </w:rPr>
        <w:t xml:space="preserve"> растёт и развивается. В 2025 году по сравнению с 2024 годом количество официально зарегистрированных добровольцев на территории </w:t>
      </w:r>
      <w:r w:rsidR="0062135C" w:rsidRPr="00884972">
        <w:rPr>
          <w:rFonts w:ascii="Times New Roman" w:hAnsi="Times New Roman" w:cs="Times New Roman"/>
          <w:sz w:val="26"/>
          <w:szCs w:val="26"/>
        </w:rPr>
        <w:t>Бурлинского</w:t>
      </w:r>
      <w:r w:rsidRPr="00884972">
        <w:rPr>
          <w:rFonts w:ascii="Times New Roman" w:hAnsi="Times New Roman" w:cs="Times New Roman"/>
          <w:sz w:val="26"/>
          <w:szCs w:val="26"/>
        </w:rPr>
        <w:t xml:space="preserve"> район</w:t>
      </w:r>
      <w:r w:rsidR="00BA4E34" w:rsidRPr="00884972">
        <w:rPr>
          <w:rFonts w:ascii="Times New Roman" w:hAnsi="Times New Roman" w:cs="Times New Roman"/>
          <w:sz w:val="26"/>
          <w:szCs w:val="26"/>
        </w:rPr>
        <w:t>а увеличилось и составило</w:t>
      </w:r>
      <w:r w:rsidR="0062135C" w:rsidRPr="00884972">
        <w:rPr>
          <w:rFonts w:ascii="Times New Roman" w:hAnsi="Times New Roman" w:cs="Times New Roman"/>
          <w:sz w:val="26"/>
          <w:szCs w:val="26"/>
        </w:rPr>
        <w:t xml:space="preserve"> </w:t>
      </w:r>
      <w:r w:rsidRPr="00884972">
        <w:rPr>
          <w:rFonts w:ascii="Times New Roman" w:hAnsi="Times New Roman" w:cs="Times New Roman"/>
          <w:sz w:val="26"/>
          <w:szCs w:val="26"/>
        </w:rPr>
        <w:t>465 человек. (2024- 380 человек.)</w:t>
      </w:r>
    </w:p>
    <w:p w:rsidR="00B676CE" w:rsidRPr="00884972" w:rsidRDefault="00B676CE" w:rsidP="00B676CE">
      <w:pPr>
        <w:spacing w:after="0" w:line="40" w:lineRule="atLeast"/>
        <w:ind w:firstLine="851"/>
        <w:jc w:val="both"/>
        <w:rPr>
          <w:rFonts w:ascii="Times New Roman" w:hAnsi="Times New Roman" w:cs="Times New Roman"/>
          <w:sz w:val="26"/>
          <w:szCs w:val="26"/>
        </w:rPr>
      </w:pPr>
      <w:r w:rsidRPr="00884972">
        <w:rPr>
          <w:rFonts w:ascii="Times New Roman" w:hAnsi="Times New Roman" w:cs="Times New Roman"/>
          <w:sz w:val="26"/>
          <w:szCs w:val="26"/>
        </w:rPr>
        <w:t>В районе активно действуют 7 волонтёрских отряд</w:t>
      </w:r>
      <w:r w:rsidR="0062135C" w:rsidRPr="00884972">
        <w:rPr>
          <w:rFonts w:ascii="Times New Roman" w:hAnsi="Times New Roman" w:cs="Times New Roman"/>
          <w:sz w:val="26"/>
          <w:szCs w:val="26"/>
        </w:rPr>
        <w:t>ов</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в с. Михайловка</w:t>
      </w:r>
      <w:r w:rsidR="000758A8" w:rsidRPr="00884972">
        <w:rPr>
          <w:rFonts w:ascii="Times New Roman" w:hAnsi="Times New Roman" w:cs="Times New Roman"/>
          <w:sz w:val="26"/>
          <w:szCs w:val="26"/>
        </w:rPr>
        <w:t xml:space="preserve"> – «</w:t>
      </w:r>
      <w:r w:rsidRPr="00884972">
        <w:rPr>
          <w:rFonts w:ascii="Times New Roman" w:hAnsi="Times New Roman" w:cs="Times New Roman"/>
          <w:sz w:val="26"/>
          <w:szCs w:val="26"/>
        </w:rPr>
        <w:t>Свет</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МСШ», в с. Устьянка</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«Хранители истори</w:t>
      </w:r>
      <w:r w:rsidR="0062135C" w:rsidRPr="00884972">
        <w:rPr>
          <w:rFonts w:ascii="Times New Roman" w:hAnsi="Times New Roman" w:cs="Times New Roman"/>
          <w:sz w:val="26"/>
          <w:szCs w:val="26"/>
        </w:rPr>
        <w:t xml:space="preserve">и» и </w:t>
      </w:r>
      <w:r w:rsidR="00102A17" w:rsidRPr="00884972">
        <w:rPr>
          <w:rFonts w:ascii="Times New Roman" w:hAnsi="Times New Roman" w:cs="Times New Roman"/>
          <w:sz w:val="26"/>
          <w:szCs w:val="26"/>
        </w:rPr>
        <w:t xml:space="preserve">в </w:t>
      </w:r>
      <w:r w:rsidR="0062135C" w:rsidRPr="00884972">
        <w:rPr>
          <w:rFonts w:ascii="Times New Roman" w:hAnsi="Times New Roman" w:cs="Times New Roman"/>
          <w:sz w:val="26"/>
          <w:szCs w:val="26"/>
        </w:rPr>
        <w:t>с. Бурла 2 отряда</w:t>
      </w:r>
      <w:r w:rsidR="00102A17" w:rsidRPr="00884972">
        <w:rPr>
          <w:rFonts w:ascii="Times New Roman" w:hAnsi="Times New Roman" w:cs="Times New Roman"/>
          <w:sz w:val="26"/>
          <w:szCs w:val="26"/>
        </w:rPr>
        <w:t>:</w:t>
      </w:r>
      <w:r w:rsidRPr="00884972">
        <w:rPr>
          <w:rFonts w:ascii="Times New Roman" w:hAnsi="Times New Roman" w:cs="Times New Roman"/>
          <w:sz w:val="26"/>
          <w:szCs w:val="26"/>
        </w:rPr>
        <w:t xml:space="preserve"> «Путь добр</w:t>
      </w:r>
      <w:r w:rsidR="0062135C" w:rsidRPr="00884972">
        <w:rPr>
          <w:rFonts w:ascii="Times New Roman" w:hAnsi="Times New Roman" w:cs="Times New Roman"/>
          <w:sz w:val="26"/>
          <w:szCs w:val="26"/>
        </w:rPr>
        <w:t>а» и «Импульс», в с. Новопесчан</w:t>
      </w:r>
      <w:r w:rsidRPr="00884972">
        <w:rPr>
          <w:rFonts w:ascii="Times New Roman" w:hAnsi="Times New Roman" w:cs="Times New Roman"/>
          <w:sz w:val="26"/>
          <w:szCs w:val="26"/>
        </w:rPr>
        <w:t>ое</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«Искры Первых», с. Новоандреевка</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«Друзья», в с.</w:t>
      </w:r>
      <w:r w:rsidR="000758A8" w:rsidRPr="00884972">
        <w:rPr>
          <w:rFonts w:ascii="Times New Roman" w:hAnsi="Times New Roman" w:cs="Times New Roman"/>
          <w:sz w:val="26"/>
          <w:szCs w:val="26"/>
        </w:rPr>
        <w:t> </w:t>
      </w:r>
      <w:r w:rsidRPr="00884972">
        <w:rPr>
          <w:rFonts w:ascii="Times New Roman" w:hAnsi="Times New Roman" w:cs="Times New Roman"/>
          <w:sz w:val="26"/>
          <w:szCs w:val="26"/>
        </w:rPr>
        <w:t>Орехово</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«Добрые сердца».</w:t>
      </w:r>
    </w:p>
    <w:p w:rsidR="00B676CE" w:rsidRPr="00884972" w:rsidRDefault="00B676CE" w:rsidP="00B676CE">
      <w:pPr>
        <w:spacing w:after="0" w:line="40" w:lineRule="atLeast"/>
        <w:ind w:firstLine="851"/>
        <w:jc w:val="both"/>
        <w:rPr>
          <w:rFonts w:ascii="Times New Roman" w:hAnsi="Times New Roman" w:cs="Times New Roman"/>
          <w:sz w:val="26"/>
          <w:szCs w:val="26"/>
          <w:shd w:val="clear" w:color="auto" w:fill="FFFFFF"/>
        </w:rPr>
      </w:pPr>
      <w:r w:rsidRPr="00884972">
        <w:rPr>
          <w:rFonts w:ascii="Times New Roman" w:hAnsi="Times New Roman" w:cs="Times New Roman"/>
          <w:sz w:val="26"/>
          <w:szCs w:val="26"/>
        </w:rPr>
        <w:t xml:space="preserve"> В декабре </w:t>
      </w:r>
      <w:r w:rsidR="0062135C" w:rsidRPr="00884972">
        <w:rPr>
          <w:rFonts w:ascii="Times New Roman" w:hAnsi="Times New Roman" w:cs="Times New Roman"/>
          <w:sz w:val="26"/>
          <w:szCs w:val="26"/>
        </w:rPr>
        <w:t>2025 года</w:t>
      </w:r>
      <w:r w:rsidRPr="00884972">
        <w:rPr>
          <w:rFonts w:ascii="Times New Roman" w:hAnsi="Times New Roman" w:cs="Times New Roman"/>
          <w:sz w:val="26"/>
          <w:szCs w:val="26"/>
        </w:rPr>
        <w:t xml:space="preserve"> проведен </w:t>
      </w:r>
      <w:r w:rsidRPr="00884972">
        <w:rPr>
          <w:rFonts w:ascii="Times New Roman" w:hAnsi="Times New Roman" w:cs="Times New Roman"/>
          <w:sz w:val="26"/>
          <w:szCs w:val="26"/>
          <w:lang w:val="en-US"/>
        </w:rPr>
        <w:t>I</w:t>
      </w:r>
      <w:r w:rsidRPr="00884972">
        <w:rPr>
          <w:rFonts w:ascii="Times New Roman" w:hAnsi="Times New Roman" w:cs="Times New Roman"/>
          <w:sz w:val="26"/>
          <w:szCs w:val="26"/>
        </w:rPr>
        <w:t xml:space="preserve"> районный слёт юных волонтёров Б</w:t>
      </w:r>
      <w:r w:rsidR="0062135C" w:rsidRPr="00884972">
        <w:rPr>
          <w:rFonts w:ascii="Times New Roman" w:hAnsi="Times New Roman" w:cs="Times New Roman"/>
          <w:sz w:val="26"/>
          <w:szCs w:val="26"/>
        </w:rPr>
        <w:t>урлинского района.  За 2025 год</w:t>
      </w:r>
      <w:r w:rsidRPr="00884972">
        <w:rPr>
          <w:rFonts w:ascii="Times New Roman" w:hAnsi="Times New Roman" w:cs="Times New Roman"/>
          <w:sz w:val="26"/>
          <w:szCs w:val="26"/>
        </w:rPr>
        <w:t xml:space="preserve"> волонтерскими отрядами   пр</w:t>
      </w:r>
      <w:r w:rsidR="0062135C" w:rsidRPr="00884972">
        <w:rPr>
          <w:rFonts w:ascii="Times New Roman" w:hAnsi="Times New Roman" w:cs="Times New Roman"/>
          <w:sz w:val="26"/>
          <w:szCs w:val="26"/>
        </w:rPr>
        <w:t xml:space="preserve">оведено более 60 </w:t>
      </w:r>
      <w:r w:rsidRPr="00884972">
        <w:rPr>
          <w:rFonts w:ascii="Times New Roman" w:hAnsi="Times New Roman" w:cs="Times New Roman"/>
          <w:sz w:val="26"/>
          <w:szCs w:val="26"/>
        </w:rPr>
        <w:t>мероприятий. Активное участ</w:t>
      </w:r>
      <w:r w:rsidR="0062135C" w:rsidRPr="00884972">
        <w:rPr>
          <w:rFonts w:ascii="Times New Roman" w:hAnsi="Times New Roman" w:cs="Times New Roman"/>
          <w:sz w:val="26"/>
          <w:szCs w:val="26"/>
        </w:rPr>
        <w:t>ие волонтеры Бурлинского района</w:t>
      </w:r>
      <w:r w:rsidRPr="00884972">
        <w:rPr>
          <w:rFonts w:ascii="Times New Roman" w:hAnsi="Times New Roman" w:cs="Times New Roman"/>
          <w:sz w:val="26"/>
          <w:szCs w:val="26"/>
        </w:rPr>
        <w:t xml:space="preserve"> принимают в региональной а</w:t>
      </w:r>
      <w:r w:rsidR="0062135C" w:rsidRPr="00884972">
        <w:rPr>
          <w:rFonts w:ascii="Times New Roman" w:hAnsi="Times New Roman" w:cs="Times New Roman"/>
          <w:sz w:val="26"/>
          <w:szCs w:val="26"/>
        </w:rPr>
        <w:t>кции «Добро в муниципалитетах»,</w:t>
      </w:r>
      <w:r w:rsidRPr="00884972">
        <w:rPr>
          <w:rFonts w:ascii="Times New Roman" w:hAnsi="Times New Roman" w:cs="Times New Roman"/>
          <w:sz w:val="26"/>
          <w:szCs w:val="26"/>
        </w:rPr>
        <w:t xml:space="preserve"> в краевом </w:t>
      </w:r>
      <w:r w:rsidRPr="00884972">
        <w:rPr>
          <w:rFonts w:ascii="Times New Roman" w:hAnsi="Times New Roman" w:cs="Times New Roman"/>
          <w:sz w:val="26"/>
          <w:szCs w:val="26"/>
          <w:shd w:val="clear" w:color="auto" w:fill="FFFFFF"/>
        </w:rPr>
        <w:t xml:space="preserve">месячнике ЗОЖ «Живи здорово!» и других краевых акциях. </w:t>
      </w:r>
    </w:p>
    <w:p w:rsidR="0062135C" w:rsidRPr="00884972" w:rsidRDefault="00B676CE" w:rsidP="0062135C">
      <w:pPr>
        <w:spacing w:after="0" w:line="40" w:lineRule="atLeast"/>
        <w:ind w:firstLine="851"/>
        <w:jc w:val="both"/>
        <w:rPr>
          <w:rFonts w:ascii="Times New Roman" w:hAnsi="Times New Roman" w:cs="Times New Roman"/>
          <w:sz w:val="26"/>
          <w:szCs w:val="26"/>
        </w:rPr>
      </w:pPr>
      <w:r w:rsidRPr="00884972">
        <w:rPr>
          <w:rFonts w:ascii="Times New Roman" w:hAnsi="Times New Roman" w:cs="Times New Roman"/>
          <w:sz w:val="26"/>
          <w:szCs w:val="26"/>
        </w:rPr>
        <w:t>На территории Бурлинского района действует муниципальная программа «Обеспечение жильем молодых семей в Бурлинском районе» на 2020-2025 годы. По с</w:t>
      </w:r>
      <w:r w:rsidR="0062135C" w:rsidRPr="00884972">
        <w:rPr>
          <w:rFonts w:ascii="Times New Roman" w:hAnsi="Times New Roman" w:cs="Times New Roman"/>
          <w:sz w:val="26"/>
          <w:szCs w:val="26"/>
        </w:rPr>
        <w:t>остоянию на 01.01.2025 на учете не состояли</w:t>
      </w:r>
      <w:r w:rsidRPr="00884972">
        <w:rPr>
          <w:rFonts w:ascii="Times New Roman" w:hAnsi="Times New Roman" w:cs="Times New Roman"/>
          <w:sz w:val="26"/>
          <w:szCs w:val="26"/>
        </w:rPr>
        <w:t xml:space="preserve"> молодые семьи, нуждающихся в улучшении ж</w:t>
      </w:r>
      <w:r w:rsidR="0062135C" w:rsidRPr="00884972">
        <w:rPr>
          <w:rFonts w:ascii="Times New Roman" w:hAnsi="Times New Roman" w:cs="Times New Roman"/>
          <w:sz w:val="26"/>
          <w:szCs w:val="26"/>
        </w:rPr>
        <w:t>илищных условий. (2024-1 семья).</w:t>
      </w:r>
    </w:p>
    <w:p w:rsidR="0062135C" w:rsidRPr="00884972" w:rsidRDefault="0062135C" w:rsidP="0062135C">
      <w:pPr>
        <w:tabs>
          <w:tab w:val="left" w:pos="2970"/>
        </w:tabs>
        <w:spacing w:after="0" w:line="240" w:lineRule="auto"/>
        <w:ind w:firstLine="851"/>
        <w:jc w:val="both"/>
        <w:rPr>
          <w:rFonts w:ascii="Times New Roman" w:hAnsi="Times New Roman" w:cs="Times New Roman"/>
          <w:sz w:val="26"/>
          <w:szCs w:val="26"/>
        </w:rPr>
      </w:pPr>
      <w:r w:rsidRPr="00884972">
        <w:rPr>
          <w:rFonts w:ascii="Times New Roman" w:hAnsi="Times New Roman" w:cs="Times New Roman"/>
          <w:sz w:val="26"/>
          <w:szCs w:val="26"/>
        </w:rPr>
        <w:t>В районе продолжает работу</w:t>
      </w:r>
      <w:bookmarkStart w:id="0" w:name="_Hlk220488933"/>
      <w:r w:rsidR="0022284B" w:rsidRPr="00884972">
        <w:rPr>
          <w:rFonts w:ascii="Times New Roman" w:hAnsi="Times New Roman" w:cs="Times New Roman"/>
          <w:sz w:val="26"/>
          <w:szCs w:val="26"/>
        </w:rPr>
        <w:t xml:space="preserve"> местное отделение </w:t>
      </w:r>
      <w:r w:rsidRPr="00884972">
        <w:rPr>
          <w:rFonts w:ascii="Times New Roman" w:hAnsi="Times New Roman" w:cs="Times New Roman"/>
          <w:sz w:val="26"/>
          <w:szCs w:val="26"/>
        </w:rPr>
        <w:t>Общероссийского общественно-государственного движения детей и молодежи «Движение Первых»</w:t>
      </w:r>
      <w:bookmarkEnd w:id="0"/>
      <w:r w:rsidRPr="00884972">
        <w:rPr>
          <w:rFonts w:ascii="Times New Roman" w:hAnsi="Times New Roman" w:cs="Times New Roman"/>
          <w:sz w:val="26"/>
          <w:szCs w:val="26"/>
        </w:rPr>
        <w:t>. Всего на конец 2025 года 688 человек являются участниками Движения. С самого начала создан</w:t>
      </w:r>
      <w:r w:rsidR="00324F4E" w:rsidRPr="00884972">
        <w:rPr>
          <w:rFonts w:ascii="Times New Roman" w:hAnsi="Times New Roman" w:cs="Times New Roman"/>
          <w:sz w:val="26"/>
          <w:szCs w:val="26"/>
        </w:rPr>
        <w:t>ы</w:t>
      </w:r>
      <w:r w:rsidRPr="00884972">
        <w:rPr>
          <w:rFonts w:ascii="Times New Roman" w:hAnsi="Times New Roman" w:cs="Times New Roman"/>
          <w:sz w:val="26"/>
          <w:szCs w:val="26"/>
        </w:rPr>
        <w:t xml:space="preserve"> Совет муниципального образования, который состоит из 9 участников и Совет Первых муниципального образования, который состоит из председателей Первичных отделений. </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2025 году создан Муниципальный координационный Совет при Администрации района (МКС), который состоит из 9 участников.</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Активисты Бурлинского района приняли участие во многих акциях и мероприятиях: «Конкурс грантов Движения Первых», «Всероссийский конкурс среди первичных отделений», «Марафон первичных отделений Первые на Алтае 22». Команды школ заняли два вторых места и одно третье место, получили призы от регионального отделения.  </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школах прошли отборочный и муниципальный этап «Военно-патриотической игры Зарница 2.0».</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Проведен муниципальный этап Всероссийского проекта "Вызов Первых", в котором</w:t>
      </w:r>
      <w:r w:rsidR="003E48D6" w:rsidRPr="00884972">
        <w:rPr>
          <w:rFonts w:ascii="Times New Roman" w:hAnsi="Times New Roman" w:cs="Times New Roman"/>
          <w:sz w:val="26"/>
          <w:szCs w:val="26"/>
        </w:rPr>
        <w:t xml:space="preserve"> принял</w:t>
      </w:r>
      <w:r w:rsidRPr="00884972">
        <w:rPr>
          <w:rFonts w:ascii="Times New Roman" w:hAnsi="Times New Roman" w:cs="Times New Roman"/>
          <w:sz w:val="26"/>
          <w:szCs w:val="26"/>
        </w:rPr>
        <w:t xml:space="preserve"> участие 61 обучающийся общеобразовательных школ. Региональный этап прошел в г. Барнауле. Команда «Бурлинские барсы» заняли 2 место среди 3 категории участников. </w:t>
      </w:r>
    </w:p>
    <w:p w:rsidR="0062135C" w:rsidRPr="00884972" w:rsidRDefault="0062135C" w:rsidP="0062135C">
      <w:pPr>
        <w:tabs>
          <w:tab w:val="left" w:pos="2970"/>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рамках Всероссийской программа "Мы - граждане России" торжественно вручены паспорта 20 юным гражданам РФ. </w:t>
      </w:r>
    </w:p>
    <w:p w:rsidR="0062135C" w:rsidRPr="00884972" w:rsidRDefault="0062135C" w:rsidP="0062135C">
      <w:pPr>
        <w:tabs>
          <w:tab w:val="left" w:pos="2970"/>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каждом Первичном отделении ребята взяли шефство над ветеранами педагогического труда и семьями участников СВО. Кроме того,</w:t>
      </w:r>
      <w:r w:rsidR="003E48D6" w:rsidRPr="00884972">
        <w:rPr>
          <w:rFonts w:ascii="Times New Roman" w:hAnsi="Times New Roman" w:cs="Times New Roman"/>
          <w:sz w:val="26"/>
          <w:szCs w:val="26"/>
        </w:rPr>
        <w:t xml:space="preserve"> они</w:t>
      </w:r>
      <w:r w:rsidRPr="00884972">
        <w:rPr>
          <w:rFonts w:ascii="Times New Roman" w:hAnsi="Times New Roman" w:cs="Times New Roman"/>
          <w:sz w:val="26"/>
          <w:szCs w:val="26"/>
        </w:rPr>
        <w:t xml:space="preserve"> помогают собирать посылки военнослужащим, пишут письма солдатам.</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первичных отделениях работают отряды «Хранители истории», которые занимаются уборкой, расчисткой памятников, сбором информации, несут почетные караулы на акциях и в памятные даты.</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lastRenderedPageBreak/>
        <w:t xml:space="preserve">        Администрация района и комитет по образованию Бурлинского района в течение года выделяли средства на приобретение билетов для поездок и транспортные средства.  </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Члены Движения Первых приняли участие в международных, общероссийских и региональных слетах и сменах: Сибирский Артек -  Евгения Шарова, Международный Артек –</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Асия</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Насырова, слет членов Совета Первых регионального отделения в детском лагере с. Уба</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Дмитрий Ковальцов, смена во Всероссийском Детском Центре «Океан» - Екатерина Симонова. Приняли участие в региональной Конференции в г. Барнауле, пос</w:t>
      </w:r>
      <w:r w:rsidR="000758A8" w:rsidRPr="00884972">
        <w:rPr>
          <w:rFonts w:ascii="Times New Roman" w:hAnsi="Times New Roman" w:cs="Times New Roman"/>
          <w:sz w:val="26"/>
          <w:szCs w:val="26"/>
        </w:rPr>
        <w:t>етили окружные мероприятия в с. </w:t>
      </w:r>
      <w:r w:rsidRPr="00884972">
        <w:rPr>
          <w:rFonts w:ascii="Times New Roman" w:hAnsi="Times New Roman" w:cs="Times New Roman"/>
          <w:sz w:val="26"/>
          <w:szCs w:val="26"/>
        </w:rPr>
        <w:t>Хабары и с. Благовещенка.</w:t>
      </w:r>
    </w:p>
    <w:p w:rsidR="009A0DF0" w:rsidRDefault="009A0DF0" w:rsidP="0062135C">
      <w:pPr>
        <w:tabs>
          <w:tab w:val="left" w:pos="2970"/>
        </w:tabs>
        <w:spacing w:after="0" w:line="240" w:lineRule="auto"/>
        <w:jc w:val="both"/>
        <w:rPr>
          <w:rFonts w:ascii="Times New Roman" w:hAnsi="Times New Roman" w:cs="Times New Roman"/>
          <w:b/>
          <w:sz w:val="26"/>
          <w:szCs w:val="26"/>
        </w:rPr>
      </w:pPr>
    </w:p>
    <w:p w:rsidR="009A0DF0" w:rsidRPr="00707BC1" w:rsidRDefault="009A0DF0" w:rsidP="009A0DF0">
      <w:pPr>
        <w:tabs>
          <w:tab w:val="left" w:pos="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2.6. Работа постоянных комиссий</w:t>
      </w:r>
    </w:p>
    <w:p w:rsidR="0062135C" w:rsidRPr="00707BC1" w:rsidRDefault="009A0DF0" w:rsidP="009A0DF0">
      <w:pPr>
        <w:spacing w:after="0" w:line="40" w:lineRule="atLeast"/>
        <w:jc w:val="both"/>
        <w:rPr>
          <w:rFonts w:ascii="Times New Roman" w:hAnsi="Times New Roman" w:cs="Times New Roman"/>
          <w:b/>
          <w:sz w:val="26"/>
          <w:szCs w:val="26"/>
        </w:rPr>
      </w:pPr>
      <w:r>
        <w:rPr>
          <w:rFonts w:ascii="Times New Roman" w:hAnsi="Times New Roman" w:cs="Times New Roman"/>
          <w:b/>
          <w:sz w:val="26"/>
          <w:szCs w:val="26"/>
        </w:rPr>
        <w:tab/>
        <w:t>2.6.1. Административная комиссия</w:t>
      </w:r>
    </w:p>
    <w:p w:rsidR="00B676CE" w:rsidRPr="00884972" w:rsidRDefault="00B676CE"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85011">
        <w:rPr>
          <w:rFonts w:ascii="Times New Roman" w:eastAsia="Times New Roman" w:hAnsi="Times New Roman" w:cs="Times New Roman"/>
          <w:sz w:val="26"/>
          <w:szCs w:val="26"/>
          <w:lang w:eastAsia="ru-RU"/>
        </w:rPr>
        <w:tab/>
      </w:r>
      <w:r w:rsidRPr="00884972">
        <w:rPr>
          <w:rFonts w:ascii="Times New Roman" w:eastAsia="Times New Roman" w:hAnsi="Times New Roman" w:cs="Times New Roman"/>
          <w:sz w:val="26"/>
          <w:szCs w:val="26"/>
          <w:lang w:eastAsia="ru-RU"/>
        </w:rPr>
        <w:t>В 2025 году в администр</w:t>
      </w:r>
      <w:r w:rsidR="003E63FD" w:rsidRPr="00884972">
        <w:rPr>
          <w:rFonts w:ascii="Times New Roman" w:eastAsia="Times New Roman" w:hAnsi="Times New Roman" w:cs="Times New Roman"/>
          <w:sz w:val="26"/>
          <w:szCs w:val="26"/>
          <w:lang w:eastAsia="ru-RU"/>
        </w:rPr>
        <w:t>ативную комиссию поступил от отделения полиции</w:t>
      </w:r>
      <w:r w:rsidRPr="00884972">
        <w:rPr>
          <w:rFonts w:ascii="Times New Roman" w:eastAsia="Times New Roman" w:hAnsi="Times New Roman" w:cs="Times New Roman"/>
          <w:sz w:val="26"/>
          <w:szCs w:val="26"/>
          <w:lang w:eastAsia="ru-RU"/>
        </w:rPr>
        <w:t xml:space="preserve"> по Бурлинскому</w:t>
      </w:r>
      <w:r w:rsidR="003E63FD" w:rsidRPr="00884972">
        <w:rPr>
          <w:rFonts w:ascii="Times New Roman" w:eastAsia="Times New Roman" w:hAnsi="Times New Roman" w:cs="Times New Roman"/>
          <w:sz w:val="26"/>
          <w:szCs w:val="26"/>
          <w:lang w:eastAsia="ru-RU"/>
        </w:rPr>
        <w:t xml:space="preserve"> </w:t>
      </w:r>
      <w:r w:rsidRPr="00884972">
        <w:rPr>
          <w:rFonts w:ascii="Times New Roman" w:eastAsia="Times New Roman" w:hAnsi="Times New Roman" w:cs="Times New Roman"/>
          <w:sz w:val="26"/>
          <w:szCs w:val="26"/>
          <w:lang w:eastAsia="ru-RU"/>
        </w:rPr>
        <w:t>району 31 материал предварительной проверки для составления административных дел. Из них по 27 вынесено определение об отказе в возбуждении дела об административном правонарушении в виду невозможности соблюдения порядка осуществления муниципального контроля и оценки достаточных данных, а также за недостаточностью доказатель</w:t>
      </w:r>
      <w:r w:rsidR="0062135C" w:rsidRPr="00884972">
        <w:rPr>
          <w:rFonts w:ascii="Times New Roman" w:eastAsia="Times New Roman" w:hAnsi="Times New Roman" w:cs="Times New Roman"/>
          <w:sz w:val="26"/>
          <w:szCs w:val="26"/>
          <w:lang w:eastAsia="ru-RU"/>
        </w:rPr>
        <w:t xml:space="preserve">ств нарушения закона. По ст. </w:t>
      </w:r>
      <w:r w:rsidRPr="00884972">
        <w:rPr>
          <w:rFonts w:ascii="Times New Roman" w:eastAsia="Times New Roman" w:hAnsi="Times New Roman" w:cs="Times New Roman"/>
          <w:sz w:val="26"/>
          <w:szCs w:val="26"/>
          <w:lang w:eastAsia="ru-RU"/>
        </w:rPr>
        <w:t>27 Закона Алтайского края №46-ЗС «Об административной ответственности за совершение правонарушений на территории Алтайского края» назначено четыре штрафа на сумму 4</w:t>
      </w:r>
      <w:r w:rsidR="0062135C" w:rsidRPr="00884972">
        <w:rPr>
          <w:rFonts w:ascii="Times New Roman" w:eastAsia="Times New Roman" w:hAnsi="Times New Roman" w:cs="Times New Roman"/>
          <w:sz w:val="26"/>
          <w:szCs w:val="26"/>
          <w:lang w:eastAsia="ru-RU"/>
        </w:rPr>
        <w:t>,5 тыс</w:t>
      </w:r>
      <w:r w:rsidR="003E63FD" w:rsidRPr="00884972">
        <w:rPr>
          <w:rFonts w:ascii="Times New Roman" w:eastAsia="Times New Roman" w:hAnsi="Times New Roman" w:cs="Times New Roman"/>
          <w:sz w:val="26"/>
          <w:szCs w:val="26"/>
          <w:lang w:eastAsia="ru-RU"/>
        </w:rPr>
        <w:t>.</w:t>
      </w:r>
      <w:r w:rsidRPr="00884972">
        <w:rPr>
          <w:rFonts w:ascii="Times New Roman" w:eastAsia="Times New Roman" w:hAnsi="Times New Roman" w:cs="Times New Roman"/>
          <w:sz w:val="26"/>
          <w:szCs w:val="26"/>
          <w:lang w:eastAsia="ru-RU"/>
        </w:rPr>
        <w:t xml:space="preserve"> руб.</w:t>
      </w:r>
    </w:p>
    <w:p w:rsidR="00B676CE" w:rsidRPr="00884972" w:rsidRDefault="003E63FD"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84972">
        <w:rPr>
          <w:rFonts w:ascii="Times New Roman" w:eastAsia="Times New Roman" w:hAnsi="Times New Roman" w:cs="Times New Roman"/>
          <w:sz w:val="26"/>
          <w:szCs w:val="26"/>
          <w:lang w:eastAsia="ru-RU"/>
        </w:rPr>
        <w:tab/>
        <w:t>В 2025 году проведены два заседания ад</w:t>
      </w:r>
      <w:r w:rsidR="00884972">
        <w:rPr>
          <w:rFonts w:ascii="Times New Roman" w:eastAsia="Times New Roman" w:hAnsi="Times New Roman" w:cs="Times New Roman"/>
          <w:sz w:val="26"/>
          <w:szCs w:val="26"/>
          <w:lang w:eastAsia="ru-RU"/>
        </w:rPr>
        <w:t xml:space="preserve">министративной комиссии и одно </w:t>
      </w:r>
      <w:r w:rsidRPr="00884972">
        <w:rPr>
          <w:rFonts w:ascii="Times New Roman" w:eastAsia="Times New Roman" w:hAnsi="Times New Roman" w:cs="Times New Roman"/>
          <w:sz w:val="26"/>
          <w:szCs w:val="26"/>
          <w:lang w:eastAsia="ru-RU"/>
        </w:rPr>
        <w:t>межведомственной</w:t>
      </w:r>
      <w:r w:rsidR="00B676CE" w:rsidRPr="00884972">
        <w:rPr>
          <w:rFonts w:ascii="Times New Roman" w:eastAsia="Times New Roman" w:hAnsi="Times New Roman" w:cs="Times New Roman"/>
          <w:sz w:val="26"/>
          <w:szCs w:val="26"/>
          <w:lang w:eastAsia="ru-RU"/>
        </w:rPr>
        <w:t>. Утверждена муниципальная программа «Профилактика преступлений и иных правонарушений в муниципальном образовании Бурлинский район Алтайского края на 2026-2030гг.».</w:t>
      </w:r>
    </w:p>
    <w:p w:rsidR="00B676CE" w:rsidRPr="00884972" w:rsidRDefault="00B676CE"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84972">
        <w:rPr>
          <w:rFonts w:ascii="Times New Roman" w:eastAsia="Times New Roman" w:hAnsi="Times New Roman" w:cs="Times New Roman"/>
          <w:sz w:val="26"/>
          <w:szCs w:val="26"/>
          <w:lang w:eastAsia="ru-RU"/>
        </w:rPr>
        <w:tab/>
        <w:t xml:space="preserve">На территории Бурлинского района, осуществляет свою деятельность общественная организация «Народная дружина». В состав дружины входит 16 человек. </w:t>
      </w:r>
    </w:p>
    <w:p w:rsidR="00B676CE" w:rsidRPr="00707BC1" w:rsidRDefault="009A0DF0" w:rsidP="00B676CE">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ab/>
        <w:t xml:space="preserve">2.6.2. </w:t>
      </w:r>
      <w:r>
        <w:rPr>
          <w:rFonts w:ascii="Times New Roman" w:hAnsi="Times New Roman" w:cs="Times New Roman"/>
          <w:b/>
          <w:sz w:val="26"/>
          <w:szCs w:val="26"/>
        </w:rPr>
        <w:t>Комиссия</w:t>
      </w:r>
      <w:r w:rsidRPr="004F1378">
        <w:rPr>
          <w:rFonts w:ascii="Times New Roman" w:hAnsi="Times New Roman" w:cs="Times New Roman"/>
          <w:b/>
          <w:sz w:val="26"/>
          <w:szCs w:val="26"/>
        </w:rPr>
        <w:t xml:space="preserve"> по делам несовершеннолетних и защите их прав</w:t>
      </w:r>
    </w:p>
    <w:p w:rsidR="00B676CE" w:rsidRPr="00884972" w:rsidRDefault="0062135C" w:rsidP="00B676CE">
      <w:pPr>
        <w:tabs>
          <w:tab w:val="left" w:pos="4215"/>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w:t>
      </w:r>
      <w:r w:rsidR="00B676CE" w:rsidRPr="00884972">
        <w:rPr>
          <w:rFonts w:ascii="Times New Roman" w:hAnsi="Times New Roman" w:cs="Times New Roman"/>
          <w:sz w:val="26"/>
          <w:szCs w:val="26"/>
        </w:rPr>
        <w:t xml:space="preserve"> году в комиссию по делам несовершеннолетних и защите их прав поступило 92 административных материала, из них 6 были составлены на несовершеннолетних.</w:t>
      </w:r>
    </w:p>
    <w:p w:rsidR="00B676CE" w:rsidRPr="00884972" w:rsidRDefault="00B676CE" w:rsidP="00B676CE">
      <w:pPr>
        <w:tabs>
          <w:tab w:val="left" w:pos="4215"/>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состоянию на 01.01.2026 в комиссии состоят на учете 12 семей, находящихся в социально опасном положении, в которых воспитывается 41 ребенок, из них в возрасте до 6,5 лет – 14. С семьями активно ведут работу службы профилактики. По итогам работы комиссии в 2025 году 1 семья, в которой воспитывается 2 ребенка, признана находящейся в социально опасном положении. На конец 2025 года были сняты с межведомственного профилактического учета 12 семей, где воспитывается 32 ребенка. Из них 12 – в связи с улучшение ситуации.</w:t>
      </w:r>
    </w:p>
    <w:p w:rsidR="00B676CE" w:rsidRPr="00884972" w:rsidRDefault="00450DD8" w:rsidP="00B676CE">
      <w:pPr>
        <w:tabs>
          <w:tab w:val="left" w:pos="4215"/>
        </w:tabs>
        <w:spacing w:after="0" w:line="240" w:lineRule="auto"/>
        <w:ind w:firstLine="709"/>
        <w:jc w:val="both"/>
        <w:rPr>
          <w:rFonts w:ascii="Times New Roman" w:hAnsi="Times New Roman" w:cs="Times New Roman"/>
          <w:color w:val="000000"/>
          <w:sz w:val="26"/>
          <w:szCs w:val="26"/>
          <w:shd w:val="clear" w:color="auto" w:fill="FCFDFD"/>
        </w:rPr>
      </w:pPr>
      <w:r w:rsidRPr="00884972">
        <w:rPr>
          <w:rFonts w:ascii="Times New Roman" w:hAnsi="Times New Roman" w:cs="Times New Roman"/>
          <w:sz w:val="26"/>
          <w:szCs w:val="26"/>
        </w:rPr>
        <w:t>В</w:t>
      </w:r>
      <w:r w:rsidR="00B676CE" w:rsidRPr="00884972">
        <w:rPr>
          <w:rFonts w:ascii="Times New Roman" w:hAnsi="Times New Roman" w:cs="Times New Roman"/>
          <w:sz w:val="26"/>
          <w:szCs w:val="26"/>
        </w:rPr>
        <w:t xml:space="preserve"> районе проведены межведомственные комплексные профилактические мероприятия: операции «Малыш», «Чистое поколение», «Безопасный интернет», «Спасибо за отказ», акции «Помоги пойти учиться», «Соберем детей в школу», «Вернем детей в школу», «Классный час. Наркотики. </w:t>
      </w:r>
      <w:r w:rsidR="0062135C" w:rsidRPr="00884972">
        <w:rPr>
          <w:rFonts w:ascii="Times New Roman" w:hAnsi="Times New Roman" w:cs="Times New Roman"/>
          <w:sz w:val="26"/>
          <w:szCs w:val="26"/>
        </w:rPr>
        <w:t>Ответственность</w:t>
      </w:r>
      <w:r w:rsidR="00B676CE" w:rsidRPr="00884972">
        <w:rPr>
          <w:rFonts w:ascii="Times New Roman" w:hAnsi="Times New Roman" w:cs="Times New Roman"/>
          <w:sz w:val="26"/>
          <w:szCs w:val="26"/>
        </w:rPr>
        <w:t>», «Неформал».</w:t>
      </w:r>
    </w:p>
    <w:p w:rsidR="00B676CE" w:rsidRPr="00585011" w:rsidRDefault="00B676CE"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448A6" w:rsidRDefault="009A0DF0" w:rsidP="009A0DF0">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 xml:space="preserve">Раздел 3. </w:t>
      </w:r>
      <w:r w:rsidR="003448A6" w:rsidRPr="00585011">
        <w:rPr>
          <w:rFonts w:ascii="Times New Roman" w:hAnsi="Times New Roman" w:cs="Times New Roman"/>
          <w:b/>
          <w:sz w:val="26"/>
          <w:szCs w:val="26"/>
        </w:rPr>
        <w:t>Исполнение полномочий в сферах гражданской обороны, мобилизационной подготовки, предотвращения и ликвидации последствий чрезвычайных ситуаций, профилактике терроризма</w:t>
      </w:r>
    </w:p>
    <w:p w:rsidR="00884972" w:rsidRPr="00585011" w:rsidRDefault="00884972" w:rsidP="009A0DF0">
      <w:pPr>
        <w:spacing w:after="0" w:line="240" w:lineRule="auto"/>
        <w:ind w:firstLine="709"/>
        <w:jc w:val="both"/>
        <w:rPr>
          <w:rFonts w:ascii="Times New Roman" w:hAnsi="Times New Roman" w:cs="Times New Roman"/>
          <w:b/>
          <w:sz w:val="26"/>
          <w:szCs w:val="26"/>
        </w:rPr>
      </w:pP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Выполнение предусмотренных действующим законодательством полномочий в сферах гражданской обороны, предотвращением и ликвидации последствий чрезвычайных ситуаций, профилактике терроризма осуществлялось руководством </w:t>
      </w:r>
      <w:r w:rsidRPr="00884972">
        <w:rPr>
          <w:rFonts w:ascii="Times New Roman" w:hAnsi="Times New Roman" w:cs="Times New Roman"/>
          <w:sz w:val="26"/>
          <w:szCs w:val="26"/>
        </w:rPr>
        <w:lastRenderedPageBreak/>
        <w:t>района посредством уполномоченных органов: районной комиссии по чрезвычайным ситуациям и обеспечению пожарной безопасности, антитеррористической комиссией и отделом ГОЧС и МОБ работы Администрации района.</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соответствии с возложенными задачами, отделом ГОЧС и МОБ работы Администрации района осуществлялись следующие функции:</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1. Организация и осуществление мероприятий по гражданской обороне;</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2.  Участие в предупреждении и ликвидации последствий чрезвычайных ситуаций на территории района;</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3. Участие в профилактике терроризма, минимизации и ликвидации последствий их проявлений;</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4.  Осуществление мероприятий по обеспечению безопасности людей на водных объектах, охране их жизни и здоровья;</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5. Организация мероприятий по мобилизационной подготовке, мобилизации и отбором на военную службу по контракту. </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Вся основная работа по линии ГО и ЧС строилась в соответствии с утвержденным  ежегодным  Планом основных мероприятий по вопросам гражданской обороны, предупреждения и ликвидации чрезвычайных ситуации, обеспечения пожарной безопасности и безопасности людей на водных объектах Бурлинского района Алтайского края на 2025 год, согласованного с Главным управлением МЧС России по Алтайскому краю, ККУ «Управление гражданской обороны, чрезвычайных ситуаций и пожарной безопасности  Алтайского края» и утверждённого Главой района. Все запланированные мероприятия выполнены.</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2025 году режим чрезвычайной ситуации на территории района не вводился.  Режим повышенной готовности вводился 5 раз, в связи неблагоприятными метеорологическими условиями и повышением угрозы </w:t>
      </w:r>
      <w:r w:rsidR="00D21BFD" w:rsidRPr="00884972">
        <w:rPr>
          <w:rFonts w:ascii="Times New Roman" w:hAnsi="Times New Roman" w:cs="Times New Roman"/>
          <w:sz w:val="26"/>
          <w:szCs w:val="26"/>
        </w:rPr>
        <w:t>возникновения природных пожаров, на основании решений краевых органов власти.</w:t>
      </w:r>
      <w:r w:rsidRPr="00884972">
        <w:rPr>
          <w:rFonts w:ascii="Times New Roman" w:hAnsi="Times New Roman" w:cs="Times New Roman"/>
          <w:sz w:val="26"/>
          <w:szCs w:val="26"/>
        </w:rPr>
        <w:t xml:space="preserve">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 период с 01.01.2025</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по 31.12.2025</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на территории района зарегистрировано 97 сообщений о пожарах и возгораниях:</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- 72 сообщения о возгорании мусора, сухой травы, тополиного пуха, камыша;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- 23 техногенных пожара;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 возгорание автомобилей.</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Основными причинами произошедших в 2025 г. пожаров являются: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нарушение правил эксплуатации печного отопления;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нарушение правил эксплуатации электрооборудования;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неосторожное обращение с огнем.</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 действующего особого противопожарного режима и пожароопасного периода не допущено случаев возгорания населенных пунктов, объектов жизнедеятельности.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2025 г. погибших и травмированных на пожарах не было.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Основной задачей на период 2025 года было:</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обеспечение готовности органов управления, сил и средств территориальной подсистемы РСЧС к реагированию на чрезвычайные ситуации, совершенствование системы мониторинга и прогнозирования ЧС, развитие систем информационного обеспечения.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целях реализации данной задачи, был проведен комплекс мероприятий, включая обязательные практические тренировки и учения, которых в 2025 году проведено 12.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В рамках организации материально-технического обеспечения мероприятий по гражданской обороне и предотвращению чрезвычайных ситуаций за счет средств местного бюджета приобретены:</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 сумму 32 тысячи 499 рублей системный блок для обеспечения работы ЕДДС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на сумму 9 тыс. 996 рублей 4 переносимых раций гражданского </w:t>
      </w:r>
      <w:r w:rsidR="00884972" w:rsidRPr="00884972">
        <w:rPr>
          <w:rFonts w:ascii="Times New Roman" w:hAnsi="Times New Roman" w:cs="Times New Roman"/>
          <w:sz w:val="26"/>
          <w:szCs w:val="26"/>
        </w:rPr>
        <w:t>диапазона</w:t>
      </w:r>
      <w:r w:rsidRPr="00884972">
        <w:rPr>
          <w:rFonts w:ascii="Times New Roman" w:hAnsi="Times New Roman" w:cs="Times New Roman"/>
          <w:sz w:val="26"/>
          <w:szCs w:val="26"/>
        </w:rPr>
        <w:t>, для обеспечения работы оперативной группы КЧС и ОПБ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 сумму 16 тыс. 527 рублей система записи телефонных разговоров в ЕДДС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 сумму 3 тысячи 616 рублей 2 прожекторных фонаря для обеспечения работы оперативной группы КЧС и ОПБ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Отдел ГОЧС и МОБ работы организовывал работу четырех комиссий:</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комиссии по чрезвычайным ситуациям и обеспечению пожарной безопасности;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антитеррористической комиссии;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эвакоприемной комиссии;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комиссии по устойчивости функционирования экономики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За 2025 год проведено: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- 9 заседаний комиссии по предупреждению и ликвидации</w:t>
      </w:r>
      <w:r w:rsidR="00884972">
        <w:rPr>
          <w:rFonts w:ascii="Times New Roman" w:hAnsi="Times New Roman" w:cs="Times New Roman"/>
          <w:sz w:val="26"/>
          <w:szCs w:val="26"/>
        </w:rPr>
        <w:t xml:space="preserve"> </w:t>
      </w:r>
      <w:r w:rsidRPr="00884972">
        <w:rPr>
          <w:rFonts w:ascii="Times New Roman" w:hAnsi="Times New Roman" w:cs="Times New Roman"/>
          <w:sz w:val="26"/>
          <w:szCs w:val="26"/>
        </w:rPr>
        <w:t>чрезвычайных ситуаций</w:t>
      </w:r>
      <w:r w:rsidR="00884972">
        <w:rPr>
          <w:rFonts w:ascii="Times New Roman" w:hAnsi="Times New Roman" w:cs="Times New Roman"/>
          <w:sz w:val="26"/>
          <w:szCs w:val="26"/>
        </w:rPr>
        <w:t>,</w:t>
      </w:r>
      <w:r w:rsidRPr="00884972">
        <w:rPr>
          <w:rFonts w:ascii="Times New Roman" w:hAnsi="Times New Roman" w:cs="Times New Roman"/>
          <w:sz w:val="26"/>
          <w:szCs w:val="26"/>
        </w:rPr>
        <w:t xml:space="preserve"> и обеспечению пожарной безопасности, рассмотрено 27 вопросов;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3 заседания антитеррористической комиссии, на которых рассмотрено 9 вопросов, проведены проверки антитеррористической защищенности семи объектов подлежащих антитеррористической защите, по итогам проверки составлены акты;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 заседания эвакоприемной комиссии и 2 заседания комиссии по поддержанию и устойчивому функционированию экономики Бурлинского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Уделялось большое внимание совершенствованию деятельности районного звена Единой дежурно-диспетчерской службы (ЕДДС) - органа повседневного управления районной подсистемы единой государственной системы предупреждения и ликвидации чрезвычайных ситуаций, предназначенного для координации действий дежурных и диспетчерских (дежурно-диспетчерских) служб (ДДС).  Основной целью ЕДДС являлось повышение готовности Администрации и служб района к реагированию на угрозу или возникновение чрезвычайных ситуаций, эффективности взаимодействия привлекаемых сил и средств районных служб при их совместных действиях по предупреждению и ликвидации ЧС.</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линии ГУ МЧС России по Алтайскому краю в 2025 году проведено 12 плановых тренировок по отработке действий ЕДДС при возникновении ЧС природного и техногенного характера. Также проведено 6 внеплановых тренировок, которые были оценены на «хорошо» и «удовлетворительно».</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2025 года на единый номер службы «112» поступило 1529 звонков.</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отчётного периода в СМИ</w:t>
      </w:r>
      <w:r w:rsidR="00884972">
        <w:rPr>
          <w:rFonts w:ascii="Times New Roman" w:hAnsi="Times New Roman" w:cs="Times New Roman"/>
          <w:sz w:val="26"/>
          <w:szCs w:val="26"/>
        </w:rPr>
        <w:t xml:space="preserve"> </w:t>
      </w:r>
      <w:r w:rsidRPr="00884972">
        <w:rPr>
          <w:rFonts w:ascii="Times New Roman" w:hAnsi="Times New Roman" w:cs="Times New Roman"/>
          <w:sz w:val="26"/>
          <w:szCs w:val="26"/>
        </w:rPr>
        <w:t>было опубликовано 3 статьи и 25 информационных материалов размещено на сайте Администрации района, по тематике ГОЧС, обеспечения противопожарной безопасности и антитеррористической деятельности.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2 человека, ответственных за организацию ГО в организациях и учреждениях района, прошли обучение на курсах Учебно-методического центра ККУ «УГОЧС и ПБ Алтайского края».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рамках проведения мобилизационной работы и бронирования граждан, а также отбора и направления граждан, пребывающих в запасе, на военную службу по контракту в 2025 году призвано 16 человек изъявивших желание проходить военную службу по </w:t>
      </w:r>
      <w:r w:rsidRPr="00884972">
        <w:rPr>
          <w:rFonts w:ascii="Times New Roman" w:hAnsi="Times New Roman" w:cs="Times New Roman"/>
          <w:sz w:val="26"/>
          <w:szCs w:val="26"/>
        </w:rPr>
        <w:lastRenderedPageBreak/>
        <w:t>контракту в рядах Вооруженных Сил Российской Федерации. Проведено бронирование граждан</w:t>
      </w:r>
      <w:r w:rsidR="00884972">
        <w:rPr>
          <w:rFonts w:ascii="Times New Roman" w:hAnsi="Times New Roman" w:cs="Times New Roman"/>
          <w:sz w:val="26"/>
          <w:szCs w:val="26"/>
        </w:rPr>
        <w:t xml:space="preserve">, </w:t>
      </w:r>
      <w:r w:rsidRPr="00884972">
        <w:rPr>
          <w:rFonts w:ascii="Times New Roman" w:hAnsi="Times New Roman" w:cs="Times New Roman"/>
          <w:sz w:val="26"/>
          <w:szCs w:val="26"/>
        </w:rPr>
        <w:t>пребывающих в запасе, работающих в организациях, учреждениях и предприятиях района, забронировано 38 граждан, пребывающих в запасе.</w:t>
      </w:r>
    </w:p>
    <w:p w:rsidR="003448A6" w:rsidRPr="00884972" w:rsidRDefault="004E711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Основными задачами на 2026</w:t>
      </w:r>
      <w:r w:rsidR="003448A6" w:rsidRPr="00884972">
        <w:rPr>
          <w:rFonts w:ascii="Times New Roman" w:hAnsi="Times New Roman" w:cs="Times New Roman"/>
          <w:sz w:val="26"/>
          <w:szCs w:val="26"/>
        </w:rPr>
        <w:t xml:space="preserve"> год, являются: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продолжение отбора и обучения операторов «Системы 112»; </w:t>
      </w:r>
    </w:p>
    <w:p w:rsidR="003448A6" w:rsidRPr="00884972" w:rsidRDefault="003448A6"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дальнейшее совершенствование межведомственного информационного взаимодействия в вопросах предупреждения и ликвидации чрезвычайных ситуаций со службами ДДС и другими организациями;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дальнейшая работа по улучшению технического обеспечения ЕДДС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продолжение совершенствования местной системы оповещения населения;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создание запаса резервов для нужд гражданской обороны;</w:t>
      </w:r>
    </w:p>
    <w:p w:rsidR="003448A6" w:rsidRPr="00DC42D7" w:rsidRDefault="003448A6" w:rsidP="007844CA">
      <w:pPr>
        <w:spacing w:after="0" w:line="240" w:lineRule="auto"/>
        <w:ind w:firstLine="709"/>
        <w:jc w:val="both"/>
        <w:rPr>
          <w:rFonts w:ascii="Times New Roman" w:hAnsi="Times New Roman" w:cs="Times New Roman"/>
          <w:b/>
          <w:sz w:val="26"/>
          <w:szCs w:val="26"/>
        </w:rPr>
      </w:pPr>
      <w:r w:rsidRPr="00884972">
        <w:rPr>
          <w:rFonts w:ascii="Times New Roman" w:hAnsi="Times New Roman" w:cs="Times New Roman"/>
          <w:sz w:val="26"/>
          <w:szCs w:val="26"/>
        </w:rPr>
        <w:t>- обновление и совершенствование нормативно-правовой базы в области гражданской обороны и защиты населения в чрезвычайных ситуациях.</w:t>
      </w:r>
    </w:p>
    <w:p w:rsidR="003448A6" w:rsidRPr="00585011" w:rsidRDefault="003448A6" w:rsidP="007844CA">
      <w:pPr>
        <w:spacing w:after="0" w:line="240" w:lineRule="auto"/>
        <w:ind w:firstLine="709"/>
        <w:rPr>
          <w:rFonts w:ascii="Times New Roman" w:hAnsi="Times New Roman" w:cs="Times New Roman"/>
          <w:sz w:val="26"/>
          <w:szCs w:val="26"/>
        </w:rPr>
      </w:pPr>
    </w:p>
    <w:p w:rsidR="00CC4187" w:rsidRDefault="00CC4187" w:rsidP="00884972">
      <w:pPr>
        <w:suppressAutoHyphens/>
        <w:spacing w:after="0" w:line="240" w:lineRule="auto"/>
        <w:ind w:firstLine="708"/>
        <w:jc w:val="both"/>
        <w:rPr>
          <w:rFonts w:ascii="Times New Roman" w:hAnsi="Times New Roman" w:cs="Times New Roman"/>
          <w:b/>
          <w:sz w:val="26"/>
          <w:szCs w:val="26"/>
        </w:rPr>
      </w:pPr>
      <w:r w:rsidRPr="00585011">
        <w:rPr>
          <w:rFonts w:ascii="Times New Roman" w:hAnsi="Times New Roman" w:cs="Times New Roman"/>
          <w:b/>
          <w:sz w:val="26"/>
          <w:szCs w:val="26"/>
        </w:rPr>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884972" w:rsidRPr="00585011" w:rsidRDefault="00884972" w:rsidP="00884972">
      <w:pPr>
        <w:suppressAutoHyphens/>
        <w:spacing w:after="0" w:line="240" w:lineRule="auto"/>
        <w:ind w:firstLine="708"/>
        <w:jc w:val="both"/>
        <w:rPr>
          <w:rFonts w:ascii="Times New Roman" w:hAnsi="Times New Roman" w:cs="Times New Roman"/>
          <w:b/>
          <w:sz w:val="26"/>
          <w:szCs w:val="26"/>
        </w:rPr>
      </w:pPr>
    </w:p>
    <w:p w:rsidR="00CC4187" w:rsidRPr="00884972" w:rsidRDefault="00CC4187" w:rsidP="009A0DF0">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Одной из важных задач в деятельности Администрации района являлось формирование и</w:t>
      </w:r>
      <w:r w:rsidR="007844CA" w:rsidRPr="00884972">
        <w:rPr>
          <w:rFonts w:ascii="Times New Roman" w:hAnsi="Times New Roman" w:cs="Times New Roman"/>
          <w:sz w:val="26"/>
          <w:szCs w:val="26"/>
        </w:rPr>
        <w:t xml:space="preserve"> совершенствование нормативной </w:t>
      </w:r>
      <w:r w:rsidRPr="00884972">
        <w:rPr>
          <w:rFonts w:ascii="Times New Roman" w:hAnsi="Times New Roman" w:cs="Times New Roman"/>
          <w:sz w:val="26"/>
          <w:szCs w:val="26"/>
        </w:rPr>
        <w:t>правовой базы муниципалитета, транслирование и реализация в рамках полномочий директивных документов Правительства РФ, Алтайско</w:t>
      </w:r>
      <w:r w:rsidR="00DC42D7" w:rsidRPr="00884972">
        <w:rPr>
          <w:rFonts w:ascii="Times New Roman" w:hAnsi="Times New Roman" w:cs="Times New Roman"/>
          <w:sz w:val="26"/>
          <w:szCs w:val="26"/>
        </w:rPr>
        <w:t>го края, контроль</w:t>
      </w:r>
      <w:r w:rsidR="007844CA" w:rsidRPr="00884972">
        <w:rPr>
          <w:rFonts w:ascii="Times New Roman" w:hAnsi="Times New Roman" w:cs="Times New Roman"/>
          <w:sz w:val="26"/>
          <w:szCs w:val="26"/>
        </w:rPr>
        <w:t xml:space="preserve"> </w:t>
      </w:r>
      <w:r w:rsidR="00DC42D7" w:rsidRPr="00884972">
        <w:rPr>
          <w:rFonts w:ascii="Times New Roman" w:hAnsi="Times New Roman" w:cs="Times New Roman"/>
          <w:sz w:val="26"/>
          <w:szCs w:val="26"/>
        </w:rPr>
        <w:t>выполнения</w:t>
      </w:r>
      <w:r w:rsidRPr="00884972">
        <w:rPr>
          <w:rFonts w:ascii="Times New Roman" w:hAnsi="Times New Roman" w:cs="Times New Roman"/>
          <w:sz w:val="26"/>
          <w:szCs w:val="26"/>
        </w:rPr>
        <w:t xml:space="preserve"> принимаемых               решений.</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главой Бурлинского района принято 383 постановления, что на 84 шт. меньше чем в 2024 г. Снижение составило – 18%.</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Тематика распределительных документов:</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Земельные отношения – 89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Вопросы опекунства – 25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ЖКХ – 17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Нормативно-правовых актов – 56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Социально-экономического развития – 115шт.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Финансово-хозяйственной деятельности – 7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Защиты населения от ЧС – 40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Оплата труда, увеличения штатов- 12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Образование, спорт, культура – 22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Кроме того, принято 339 распоряжений по основной деятельности (АППГ- 358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этих документах вся жизнь района: от вопросов организации и работы жилищно-коммунального хозяйства, ремонта и реконструкции водопроводных и тепловых сетей, земельных отношений до вопросов опеки и попечительства.</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Огромное значение в деятельности Администрации Бурлинского района уделяется работе с населением. Жителям района доступны все формы обращений, используемые органами местного самоуправления. </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в адрес главы Бурлинского района поступило 28 письменных обращений граждан, что на десять обращений   меньше, чем в 2024 году. Из них наибольшее количество поступило от жителей</w:t>
      </w:r>
      <w:r w:rsidR="007844CA" w:rsidRPr="00884972">
        <w:rPr>
          <w:rFonts w:ascii="Times New Roman" w:hAnsi="Times New Roman" w:cs="Times New Roman"/>
          <w:sz w:val="26"/>
          <w:szCs w:val="26"/>
        </w:rPr>
        <w:t xml:space="preserve"> Бурлинского сельсовета – (12),</w:t>
      </w:r>
      <w:r w:rsidRPr="00884972">
        <w:rPr>
          <w:rFonts w:ascii="Times New Roman" w:hAnsi="Times New Roman" w:cs="Times New Roman"/>
          <w:sz w:val="26"/>
          <w:szCs w:val="26"/>
        </w:rPr>
        <w:t xml:space="preserve"> </w:t>
      </w:r>
      <w:r w:rsidRPr="00884972">
        <w:rPr>
          <w:rFonts w:ascii="Times New Roman" w:hAnsi="Times New Roman" w:cs="Times New Roman"/>
          <w:sz w:val="26"/>
          <w:szCs w:val="26"/>
        </w:rPr>
        <w:lastRenderedPageBreak/>
        <w:t>Новоандреевского – (3) Михайло</w:t>
      </w:r>
      <w:r w:rsidR="007844CA" w:rsidRPr="00884972">
        <w:rPr>
          <w:rFonts w:ascii="Times New Roman" w:hAnsi="Times New Roman" w:cs="Times New Roman"/>
          <w:sz w:val="26"/>
          <w:szCs w:val="26"/>
        </w:rPr>
        <w:t>в</w:t>
      </w:r>
      <w:r w:rsidRPr="00884972">
        <w:rPr>
          <w:rFonts w:ascii="Times New Roman" w:hAnsi="Times New Roman" w:cs="Times New Roman"/>
          <w:sz w:val="26"/>
          <w:szCs w:val="26"/>
        </w:rPr>
        <w:t>ского –</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(2). От жителей </w:t>
      </w:r>
      <w:r w:rsidR="00884972">
        <w:rPr>
          <w:rFonts w:ascii="Times New Roman" w:hAnsi="Times New Roman" w:cs="Times New Roman"/>
          <w:sz w:val="26"/>
          <w:szCs w:val="26"/>
        </w:rPr>
        <w:t xml:space="preserve">других районов Алтайского края </w:t>
      </w:r>
      <w:r w:rsidRPr="00884972">
        <w:rPr>
          <w:rFonts w:ascii="Times New Roman" w:hAnsi="Times New Roman" w:cs="Times New Roman"/>
          <w:sz w:val="26"/>
          <w:szCs w:val="26"/>
        </w:rPr>
        <w:t>поступило 1 письменное обращение.</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Обращения классифицируются по следующим разделам:</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«Жилищно-коммунальная сфера» - 10 (36%);</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«Социальная сфера» - 9 (32%);</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«Государство, общество, политика» - 5 (18%);</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«Экономика» - 2 (7%);</w:t>
      </w:r>
    </w:p>
    <w:p w:rsidR="00CC4187" w:rsidRPr="00884972" w:rsidRDefault="00884972" w:rsidP="007844CA">
      <w:pPr>
        <w:tabs>
          <w:tab w:val="left" w:pos="28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«Оборона, безопасность, </w:t>
      </w:r>
      <w:r w:rsidR="00CC4187" w:rsidRPr="00884972">
        <w:rPr>
          <w:rFonts w:ascii="Times New Roman" w:hAnsi="Times New Roman" w:cs="Times New Roman"/>
          <w:sz w:val="26"/>
          <w:szCs w:val="26"/>
        </w:rPr>
        <w:t xml:space="preserve">законность» - 2 (7%).   </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письменных обращениях ставились вопросы о предоставлении социальных гарантий, услуг жилищно-коммунального хозяйства, соблюдения законности.</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Особое место в работе с обращениями граждан занимают личные приёмы руководителей Администрации района. Главой района и его заместителями принято в 2025 году 12 человек (АППГ - 13), кроме того в отделы </w:t>
      </w:r>
      <w:r w:rsidR="003A144E" w:rsidRPr="00884972">
        <w:rPr>
          <w:rFonts w:ascii="Times New Roman" w:hAnsi="Times New Roman" w:cs="Times New Roman"/>
          <w:sz w:val="26"/>
          <w:szCs w:val="26"/>
        </w:rPr>
        <w:t>Администрации обращалось</w:t>
      </w:r>
      <w:r w:rsidRPr="00884972">
        <w:rPr>
          <w:rFonts w:ascii="Times New Roman" w:hAnsi="Times New Roman" w:cs="Times New Roman"/>
          <w:sz w:val="26"/>
          <w:szCs w:val="26"/>
        </w:rPr>
        <w:t xml:space="preserve"> 254 человека. (АППГ- 202) Наибольшее количество обращений по имущественным и земельным отношениям, по вопросам ЖКХ, по предоставлению социальных гарантий. Все обратившиеся граждане получили подробные разъяснения и консультации по интересующим их вопросам.</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Личный приём граждан в Администрации района ведётся в соответствии с графиком приёма граждан по личным вопросам. Отработана система работы с письмами, жалобами и заявлениями граждан во всех структурных подразделениях Администрации района и администрациях сельсоветов.</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отчётном периоде все обращения рассмотрены в установленный срок, ответы направлены обратившимся лицам с подробными разъяснениями по всем затронутым в обращении вопросам. По результатам рассмотрения жалоб, вызванных нарушением прав обратившихся граждан, приняты соответствующие меры по предотвращению в дальнейшем причин, которые привели к нарушению законных прав и интересов.</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Защита прав и закон</w:t>
      </w:r>
      <w:r w:rsidR="00EB2700" w:rsidRPr="00884972">
        <w:rPr>
          <w:rFonts w:ascii="Times New Roman" w:hAnsi="Times New Roman" w:cs="Times New Roman"/>
          <w:sz w:val="26"/>
          <w:szCs w:val="26"/>
        </w:rPr>
        <w:t>ных интересов граждан являются</w:t>
      </w:r>
      <w:r w:rsidRPr="00884972">
        <w:rPr>
          <w:rFonts w:ascii="Times New Roman" w:hAnsi="Times New Roman" w:cs="Times New Roman"/>
          <w:sz w:val="26"/>
          <w:szCs w:val="26"/>
        </w:rPr>
        <w:t xml:space="preserve"> приоритетом в деятельности Администрации Бурлинского района. Вместе с тем препятст</w:t>
      </w:r>
      <w:r w:rsidR="00422E4B" w:rsidRPr="00884972">
        <w:rPr>
          <w:rFonts w:ascii="Times New Roman" w:hAnsi="Times New Roman" w:cs="Times New Roman"/>
          <w:sz w:val="26"/>
          <w:szCs w:val="26"/>
        </w:rPr>
        <w:t>вием к повышению её уровня остаются отсутствие эффективных правовых рычагов и недостаточная финансовая основа</w:t>
      </w:r>
      <w:r w:rsidRPr="00884972">
        <w:rPr>
          <w:rFonts w:ascii="Times New Roman" w:hAnsi="Times New Roman" w:cs="Times New Roman"/>
          <w:sz w:val="26"/>
          <w:szCs w:val="26"/>
        </w:rPr>
        <w:t xml:space="preserve"> местного самоуправления, что вызывает значительные затруднения при рассмотрении жалоб по вопросам, отнесённым к ведению муниципалитетов. Несмотря на это вся работа с письменными и устными обращениями граждан в Администрации Бурлинского района направлена на оказание конкретной помощи заявителям в разрешении их просьб и предложений, принятию исчерпывающих мер по защите прав и законных интересов.</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Достаточно объемная и ответственная работа осуществляется в части реализации полномочий муниципального образования в области архивного дела.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Основными направлениями деятельности архивного отдела Администрации района в 2025 году являлись:</w:t>
      </w:r>
    </w:p>
    <w:p w:rsidR="00CC4187" w:rsidRPr="00884972" w:rsidRDefault="00CC4187" w:rsidP="007844CA">
      <w:pPr>
        <w:pStyle w:val="af"/>
        <w:numPr>
          <w:ilvl w:val="0"/>
          <w:numId w:val="4"/>
        </w:numPr>
        <w:ind w:left="0" w:firstLine="633"/>
        <w:jc w:val="both"/>
        <w:rPr>
          <w:rFonts w:ascii="Times New Roman" w:hAnsi="Times New Roman" w:cs="Times New Roman"/>
          <w:sz w:val="26"/>
          <w:szCs w:val="26"/>
        </w:rPr>
      </w:pPr>
      <w:r w:rsidRPr="00884972">
        <w:rPr>
          <w:rFonts w:ascii="Times New Roman" w:hAnsi="Times New Roman" w:cs="Times New Roman"/>
          <w:sz w:val="26"/>
          <w:szCs w:val="26"/>
        </w:rPr>
        <w:t>Исполнение социально-правовых и тематических запросов:</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всего исполнено 953 запроса, из них 781 с положительным результатом в пользу заявителя, 172 отрицательных, ввиду отсутствия документов по запрашиваемой информации.</w:t>
      </w:r>
      <w:r w:rsidRPr="00884972">
        <w:rPr>
          <w:rFonts w:ascii="Times New Roman" w:hAnsi="Times New Roman" w:cs="Times New Roman"/>
          <w:color w:val="000000"/>
          <w:spacing w:val="-4"/>
          <w:sz w:val="26"/>
          <w:szCs w:val="26"/>
        </w:rPr>
        <w:t xml:space="preserve"> </w:t>
      </w:r>
    </w:p>
    <w:p w:rsidR="00CC4187" w:rsidRPr="00884972" w:rsidRDefault="00CC4187" w:rsidP="007844CA">
      <w:pPr>
        <w:pStyle w:val="af"/>
        <w:ind w:firstLine="709"/>
        <w:jc w:val="both"/>
        <w:rPr>
          <w:rFonts w:ascii="Times New Roman" w:hAnsi="Times New Roman" w:cs="Times New Roman"/>
          <w:color w:val="000000" w:themeColor="text1"/>
          <w:sz w:val="26"/>
          <w:szCs w:val="26"/>
        </w:rPr>
      </w:pPr>
      <w:r w:rsidRPr="00884972">
        <w:rPr>
          <w:rFonts w:ascii="Times New Roman" w:hAnsi="Times New Roman" w:cs="Times New Roman"/>
          <w:color w:val="000000"/>
          <w:spacing w:val="-4"/>
          <w:sz w:val="26"/>
          <w:szCs w:val="26"/>
        </w:rPr>
        <w:t xml:space="preserve">С апреля 2025 года архивный отдел по исполнению запросов социально-правового характера перешел на ГИС «Единая централизованная цифровая платформа в социальной сфере» (ГИС «ЕЦП»), </w:t>
      </w:r>
      <w:r w:rsidRPr="00884972">
        <w:rPr>
          <w:rFonts w:ascii="Times New Roman" w:hAnsi="Times New Roman" w:cs="Times New Roman"/>
          <w:color w:val="000000" w:themeColor="text1"/>
          <w:spacing w:val="-4"/>
          <w:sz w:val="26"/>
          <w:szCs w:val="26"/>
        </w:rPr>
        <w:t>количество поступивших запросов через ГИС ЕЦП – 769.</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2. Прием документов на хранение: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принято от организаций-источников комплектования на хранение управленческой документации (распорядительные документы организации, планы, </w:t>
      </w:r>
      <w:r w:rsidRPr="00884972">
        <w:rPr>
          <w:rFonts w:ascii="Times New Roman" w:hAnsi="Times New Roman" w:cs="Times New Roman"/>
          <w:sz w:val="26"/>
          <w:szCs w:val="26"/>
        </w:rPr>
        <w:lastRenderedPageBreak/>
        <w:t>отчеты и др.) 472 единицы хранения (дел). Внесены изменения в основные учетные документы.</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3. Упорядочение документов организаций – источников комплектования архива, проверка наличия документов архивного фонда:</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упорядочены (подшиты в дела, включены в описи, к которым составлен научно-справочный аппарат, описи, в свою очередь, утверждены ЭПМК Министерства культуры Алтайского края) 543 ед. хранения.</w:t>
      </w:r>
    </w:p>
    <w:p w:rsidR="00CC4187" w:rsidRPr="00884972" w:rsidRDefault="00CC4187" w:rsidP="007844CA">
      <w:pPr>
        <w:pStyle w:val="af"/>
        <w:ind w:firstLine="709"/>
        <w:jc w:val="both"/>
        <w:rPr>
          <w:rFonts w:ascii="Times New Roman" w:hAnsi="Times New Roman" w:cs="Times New Roman"/>
          <w:color w:val="000000"/>
          <w:sz w:val="26"/>
          <w:szCs w:val="26"/>
        </w:rPr>
      </w:pPr>
      <w:r w:rsidRPr="00884972">
        <w:rPr>
          <w:rFonts w:ascii="Times New Roman" w:hAnsi="Times New Roman" w:cs="Times New Roman"/>
          <w:color w:val="000000"/>
          <w:sz w:val="26"/>
          <w:szCs w:val="26"/>
        </w:rPr>
        <w:t xml:space="preserve">В 2025 году в архивном отделе </w:t>
      </w:r>
      <w:r w:rsidRPr="00884972">
        <w:rPr>
          <w:rFonts w:ascii="Times New Roman" w:hAnsi="Times New Roman" w:cs="Times New Roman"/>
          <w:sz w:val="26"/>
          <w:szCs w:val="26"/>
        </w:rPr>
        <w:t>Администрации Бурлинского района</w:t>
      </w:r>
      <w:r w:rsidRPr="00884972">
        <w:rPr>
          <w:rFonts w:ascii="Times New Roman" w:hAnsi="Times New Roman" w:cs="Times New Roman"/>
          <w:color w:val="000000"/>
          <w:sz w:val="26"/>
          <w:szCs w:val="26"/>
        </w:rPr>
        <w:t xml:space="preserve"> проведена работа по проверке наличия</w:t>
      </w:r>
      <w:r w:rsidRPr="00884972">
        <w:rPr>
          <w:rFonts w:ascii="Times New Roman" w:hAnsi="Times New Roman" w:cs="Times New Roman"/>
          <w:sz w:val="26"/>
          <w:szCs w:val="26"/>
        </w:rPr>
        <w:t xml:space="preserve"> и состояния документов на бумажной основе, проверено 4574 ед. хранения по 23 фондам. Сохранность 100%. Порядок и схема учета архивных документов утверждены распоряжением администрации района от 20.08.2013 № 125-р «Об утверждении Порядка и схемы учета архивных документов в архивном отделе администрации Бурлинского района».</w:t>
      </w:r>
      <w:r w:rsidRPr="00884972">
        <w:rPr>
          <w:rFonts w:ascii="Times New Roman" w:hAnsi="Times New Roman" w:cs="Times New Roman"/>
          <w:color w:val="000000"/>
          <w:sz w:val="26"/>
          <w:szCs w:val="26"/>
        </w:rPr>
        <w:t xml:space="preserve"> </w:t>
      </w:r>
    </w:p>
    <w:p w:rsidR="00CC4187" w:rsidRPr="00884972" w:rsidRDefault="00CC4187" w:rsidP="007844CA">
      <w:pPr>
        <w:pStyle w:val="af"/>
        <w:numPr>
          <w:ilvl w:val="0"/>
          <w:numId w:val="5"/>
        </w:numPr>
        <w:jc w:val="both"/>
        <w:rPr>
          <w:rFonts w:ascii="Times New Roman" w:hAnsi="Times New Roman" w:cs="Times New Roman"/>
          <w:color w:val="000000"/>
          <w:sz w:val="26"/>
          <w:szCs w:val="26"/>
        </w:rPr>
      </w:pPr>
      <w:r w:rsidRPr="00884972">
        <w:rPr>
          <w:rFonts w:ascii="Times New Roman" w:hAnsi="Times New Roman" w:cs="Times New Roman"/>
          <w:color w:val="000000"/>
          <w:sz w:val="26"/>
          <w:szCs w:val="26"/>
        </w:rPr>
        <w:t>Источники-комплектования архивного отдела</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color w:val="000000"/>
          <w:sz w:val="26"/>
          <w:szCs w:val="26"/>
        </w:rPr>
        <w:t>В список источников-комплектования архивного отдела входит 25</w:t>
      </w:r>
      <w:r w:rsidRPr="00884972">
        <w:rPr>
          <w:rFonts w:ascii="Times New Roman" w:hAnsi="Times New Roman" w:cs="Times New Roman"/>
          <w:color w:val="FF0000"/>
          <w:sz w:val="26"/>
          <w:szCs w:val="26"/>
        </w:rPr>
        <w:t xml:space="preserve"> </w:t>
      </w:r>
      <w:r w:rsidRPr="00884972">
        <w:rPr>
          <w:rFonts w:ascii="Times New Roman" w:hAnsi="Times New Roman" w:cs="Times New Roman"/>
          <w:color w:val="000000"/>
          <w:sz w:val="26"/>
          <w:szCs w:val="26"/>
        </w:rPr>
        <w:t xml:space="preserve">учреждений, предприятий, организаций (из них – </w:t>
      </w:r>
      <w:r w:rsidRPr="00884972">
        <w:rPr>
          <w:rFonts w:ascii="Times New Roman" w:hAnsi="Times New Roman" w:cs="Times New Roman"/>
          <w:sz w:val="26"/>
          <w:szCs w:val="26"/>
        </w:rPr>
        <w:t>20 ю</w:t>
      </w:r>
      <w:r w:rsidRPr="00884972">
        <w:rPr>
          <w:rFonts w:ascii="Times New Roman" w:hAnsi="Times New Roman" w:cs="Times New Roman"/>
          <w:color w:val="000000"/>
          <w:sz w:val="26"/>
          <w:szCs w:val="26"/>
        </w:rPr>
        <w:t xml:space="preserve">ридических лиц), во всех учреждениях созданы экспертные комиссии (ЭК), разработаны инструкции по делопроизводству и имеются положения об ЭК и об архиве. </w:t>
      </w:r>
      <w:r w:rsidRPr="00884972">
        <w:rPr>
          <w:rFonts w:ascii="Times New Roman" w:hAnsi="Times New Roman" w:cs="Times New Roman"/>
          <w:sz w:val="26"/>
          <w:szCs w:val="26"/>
        </w:rPr>
        <w:t xml:space="preserve">Задолженности по обработке и сдаче дел на постоянное хранение в 2025 году нет.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5. Проведены 2 выставки к 80-летию Победы в Великой Отечественной войне 1941-1945 годы», «День работника сельского хозяйства и перерабатывающей промышленности». Представлено 63 экспоната. Проведены 2 экскурсии по выставкам.</w:t>
      </w:r>
    </w:p>
    <w:p w:rsidR="00CC4187" w:rsidRPr="00884972" w:rsidRDefault="00CC4187" w:rsidP="007844CA">
      <w:pPr>
        <w:pStyle w:val="af"/>
        <w:ind w:firstLine="709"/>
        <w:jc w:val="both"/>
        <w:rPr>
          <w:rFonts w:ascii="Times New Roman" w:hAnsi="Times New Roman" w:cs="Times New Roman"/>
          <w:color w:val="000000" w:themeColor="text1"/>
          <w:sz w:val="26"/>
          <w:szCs w:val="26"/>
        </w:rPr>
      </w:pPr>
      <w:r w:rsidRPr="00884972">
        <w:rPr>
          <w:rFonts w:ascii="Times New Roman" w:hAnsi="Times New Roman" w:cs="Times New Roman"/>
          <w:sz w:val="26"/>
          <w:szCs w:val="26"/>
        </w:rPr>
        <w:t>6. Ведение базы данных «Архивный фонд РФ» и сканирование архивных документов:</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Всего внесено в ПК «Архивный фонд» 17461 единица хранения, 110 описей, 69 фондов;</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объемы внесенных заголовков единиц хранения составляют:</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64,0 % от общего количества единиц хранения;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67,0 % от общего количества описей дел;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65,1 % от общего количества фондов.</w:t>
      </w:r>
      <w:r w:rsidR="00AD7CF8" w:rsidRPr="00884972">
        <w:rPr>
          <w:rFonts w:ascii="Times New Roman" w:hAnsi="Times New Roman" w:cs="Times New Roman"/>
          <w:sz w:val="26"/>
          <w:szCs w:val="26"/>
        </w:rPr>
        <w:t xml:space="preserve"> </w:t>
      </w:r>
    </w:p>
    <w:p w:rsidR="00AD7CF8" w:rsidRPr="00884972" w:rsidRDefault="00AD7CF8" w:rsidP="007844CA">
      <w:pPr>
        <w:pStyle w:val="af"/>
        <w:ind w:firstLine="708"/>
        <w:jc w:val="both"/>
        <w:rPr>
          <w:rFonts w:ascii="Times New Roman" w:hAnsi="Times New Roman" w:cs="Times New Roman"/>
          <w:sz w:val="26"/>
          <w:szCs w:val="26"/>
        </w:rPr>
      </w:pPr>
      <w:r w:rsidRPr="00884972">
        <w:rPr>
          <w:rFonts w:ascii="Times New Roman" w:hAnsi="Times New Roman" w:cs="Times New Roman"/>
          <w:sz w:val="26"/>
          <w:szCs w:val="26"/>
        </w:rPr>
        <w:t>Администрацией района уделялось большое внимание организационной работе с населением, сельсоветами и максимальному применению всех форм поощрения и награждения активных граждан района.</w:t>
      </w:r>
    </w:p>
    <w:p w:rsidR="00CC4187" w:rsidRPr="00884972" w:rsidRDefault="00CC4187" w:rsidP="003A144E">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состоялось 8 заседаний районной комиссии по награждению Почётной грамотой и Благодарственным письмом Администрации района.</w:t>
      </w:r>
    </w:p>
    <w:p w:rsidR="00CC4187" w:rsidRPr="00884972" w:rsidRDefault="00CC4187" w:rsidP="007844CA">
      <w:pPr>
        <w:spacing w:after="0" w:line="240" w:lineRule="auto"/>
        <w:ind w:firstLine="709"/>
        <w:rPr>
          <w:rFonts w:ascii="Times New Roman" w:hAnsi="Times New Roman" w:cs="Times New Roman"/>
          <w:sz w:val="26"/>
          <w:szCs w:val="26"/>
        </w:rPr>
      </w:pPr>
      <w:r w:rsidRPr="00884972">
        <w:rPr>
          <w:rFonts w:ascii="Times New Roman" w:hAnsi="Times New Roman" w:cs="Times New Roman"/>
          <w:sz w:val="26"/>
          <w:szCs w:val="26"/>
        </w:rPr>
        <w:t>Почётной грамотой Администрации района награждено 55 человек, Благодарственным письмом – 66 человек.</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Проведена</w:t>
      </w:r>
      <w:r w:rsidR="00641E98" w:rsidRPr="00884972">
        <w:rPr>
          <w:rFonts w:ascii="Times New Roman" w:hAnsi="Times New Roman" w:cs="Times New Roman"/>
          <w:sz w:val="26"/>
          <w:szCs w:val="26"/>
        </w:rPr>
        <w:t xml:space="preserve"> объемная</w:t>
      </w:r>
      <w:r w:rsidRPr="00884972">
        <w:rPr>
          <w:rFonts w:ascii="Times New Roman" w:hAnsi="Times New Roman" w:cs="Times New Roman"/>
          <w:sz w:val="26"/>
          <w:szCs w:val="26"/>
        </w:rPr>
        <w:t xml:space="preserve"> работа по обработке материалов и формированию пакетов документов для представления кандидатов к поощрению и награждению наградами Алтайского края, различных министерств и ведомств Алтайского края. За 2025 год были награждены и поощрены 55 граждан нашего района. </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Из них:</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- 1 медалью «За заслуги в труде» (Сентябова Л.А.), </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 присвоены почётные звания:</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«Заслуженный работник дорожной отрасли Алтайского края» (Солодухин Е.А.),</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«Заслуженный энергетик Российской Федерации» (Швец А.П.).</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отчётном году Администрация приняла непосредственное участие в подготовке и проведении 8 сессий районного Совета народных </w:t>
      </w:r>
      <w:r w:rsidR="00641E98" w:rsidRPr="00884972">
        <w:rPr>
          <w:rFonts w:ascii="Times New Roman" w:hAnsi="Times New Roman" w:cs="Times New Roman"/>
          <w:sz w:val="26"/>
          <w:szCs w:val="26"/>
        </w:rPr>
        <w:t>депутатов.  При этом рассмотрен</w:t>
      </w:r>
      <w:r w:rsidRPr="00884972">
        <w:rPr>
          <w:rFonts w:ascii="Times New Roman" w:hAnsi="Times New Roman" w:cs="Times New Roman"/>
          <w:sz w:val="26"/>
          <w:szCs w:val="26"/>
        </w:rPr>
        <w:t xml:space="preserve"> 41 </w:t>
      </w:r>
      <w:r w:rsidRPr="00884972">
        <w:rPr>
          <w:rFonts w:ascii="Times New Roman" w:hAnsi="Times New Roman" w:cs="Times New Roman"/>
          <w:sz w:val="26"/>
          <w:szCs w:val="26"/>
        </w:rPr>
        <w:lastRenderedPageBreak/>
        <w:t>вопрос (из них 23 – нормативные правовые акты), по каждому принято соответствующее решение.</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инициативе Администрации района были дважды организованы и проведены публичные слушания, на которые были вынесены вопросы:</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О проекте муниципального правового акта о внесении изменений и дополнений в Устав муниципального образования муниципальный район Бурлинский район Алтайского края;</w:t>
      </w:r>
    </w:p>
    <w:p w:rsidR="00CC4187" w:rsidRPr="006F686F" w:rsidRDefault="00CC4187" w:rsidP="007844CA">
      <w:pPr>
        <w:spacing w:after="0" w:line="240" w:lineRule="auto"/>
        <w:ind w:firstLine="709"/>
        <w:jc w:val="both"/>
        <w:rPr>
          <w:rFonts w:ascii="Times New Roman" w:hAnsi="Times New Roman" w:cs="Times New Roman"/>
          <w:sz w:val="26"/>
          <w:szCs w:val="26"/>
        </w:rPr>
      </w:pPr>
      <w:r w:rsidRPr="006F686F">
        <w:rPr>
          <w:rFonts w:ascii="Times New Roman" w:hAnsi="Times New Roman" w:cs="Times New Roman"/>
          <w:sz w:val="26"/>
          <w:szCs w:val="26"/>
        </w:rPr>
        <w:t>- О проекте отчёта об исполнении бюджета муниципального образования Бурлинский район Алтайского края за 2024 год;</w:t>
      </w:r>
    </w:p>
    <w:p w:rsidR="00CC4187" w:rsidRPr="006F686F" w:rsidRDefault="00CC4187" w:rsidP="007844CA">
      <w:pPr>
        <w:spacing w:after="0" w:line="240" w:lineRule="auto"/>
        <w:ind w:firstLine="709"/>
        <w:jc w:val="both"/>
        <w:rPr>
          <w:rFonts w:ascii="Times New Roman" w:hAnsi="Times New Roman" w:cs="Times New Roman"/>
          <w:sz w:val="26"/>
          <w:szCs w:val="26"/>
        </w:rPr>
      </w:pPr>
      <w:r w:rsidRPr="006F686F">
        <w:rPr>
          <w:rFonts w:ascii="Times New Roman" w:hAnsi="Times New Roman" w:cs="Times New Roman"/>
          <w:sz w:val="26"/>
          <w:szCs w:val="26"/>
        </w:rPr>
        <w:t>-  О проекте бюджета муниципального образования муниципальный район Бурлинский район Алтайского края на 2026 год и на плановый период 2027 и 2028 годов.</w:t>
      </w:r>
    </w:p>
    <w:p w:rsidR="003A144E" w:rsidRDefault="003A144E" w:rsidP="007844CA">
      <w:pPr>
        <w:spacing w:after="0" w:line="240" w:lineRule="auto"/>
        <w:ind w:firstLine="709"/>
        <w:rPr>
          <w:rFonts w:ascii="Times New Roman" w:hAnsi="Times New Roman" w:cs="Times New Roman"/>
          <w:sz w:val="26"/>
          <w:szCs w:val="26"/>
        </w:rPr>
      </w:pPr>
    </w:p>
    <w:p w:rsidR="009A0DF0" w:rsidRDefault="003448A6" w:rsidP="00884972">
      <w:pPr>
        <w:suppressAutoHyphens/>
        <w:spacing w:after="0" w:line="240" w:lineRule="auto"/>
        <w:ind w:firstLine="708"/>
        <w:jc w:val="both"/>
        <w:rPr>
          <w:rFonts w:ascii="Times New Roman" w:hAnsi="Times New Roman" w:cs="Times New Roman"/>
          <w:b/>
          <w:sz w:val="26"/>
          <w:szCs w:val="26"/>
        </w:rPr>
      </w:pPr>
      <w:r w:rsidRPr="00585011">
        <w:rPr>
          <w:rFonts w:ascii="Times New Roman" w:hAnsi="Times New Roman" w:cs="Times New Roman"/>
          <w:b/>
          <w:sz w:val="26"/>
          <w:szCs w:val="26"/>
        </w:rPr>
        <w:t>Раздел 5. Информационно-аналитическая деятельность, предоставление государственных и муниципальных услуг</w:t>
      </w:r>
    </w:p>
    <w:p w:rsidR="00884972" w:rsidRDefault="00884972" w:rsidP="00884972">
      <w:pPr>
        <w:suppressAutoHyphens/>
        <w:spacing w:after="0" w:line="240" w:lineRule="auto"/>
        <w:ind w:firstLine="708"/>
        <w:jc w:val="both"/>
        <w:rPr>
          <w:rFonts w:ascii="Times New Roman" w:hAnsi="Times New Roman" w:cs="Times New Roman"/>
          <w:b/>
          <w:sz w:val="26"/>
          <w:szCs w:val="26"/>
        </w:rPr>
      </w:pPr>
    </w:p>
    <w:p w:rsidR="00585011" w:rsidRPr="00884972" w:rsidRDefault="00585011" w:rsidP="009A0DF0">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Одно из важных направлений деятельности – координация структурных подразделений Администрации района, администраций сельских поселений района в работе по реализации Федерального закона от 27 июля 2010 г. № 210-ФЗ «Об организации предоставления государственных и муниципальных услуг». </w:t>
      </w:r>
    </w:p>
    <w:p w:rsidR="00585011" w:rsidRPr="00884972" w:rsidRDefault="00585011" w:rsidP="009A0DF0">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На базе Администрации района продолжает функционировать Центр обслуживания пользователей портала Госуслуг. Граждане обращались с целью регистрации на портале Госуслуг, восстановления доступа, обновления данных. </w:t>
      </w:r>
    </w:p>
    <w:p w:rsidR="00585011" w:rsidRPr="00884972" w:rsidRDefault="00585011" w:rsidP="009A0DF0">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Официальный сайт муниципального образования зарегистрирован как СМИ, что позволило осуществлять там официальное опубликование нормативных правовых актов ОМСУ района, это позволило сократить расходы и временные издержки на опубликование НПА. </w:t>
      </w:r>
    </w:p>
    <w:p w:rsidR="00585011" w:rsidRPr="00884972" w:rsidRDefault="00585011" w:rsidP="003A144E">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всего года проводилась плановая смена и получение новых электронных подписей специалистов и должностных лиц администрации района и её органов через специализированный сервис Казначейства.</w:t>
      </w:r>
    </w:p>
    <w:p w:rsidR="00585011" w:rsidRPr="00884972" w:rsidRDefault="00585011" w:rsidP="003A144E">
      <w:pPr>
        <w:pStyle w:val="a8"/>
        <w:tabs>
          <w:tab w:val="left" w:pos="709"/>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Была организована работа по привлечению населения в голосовании за населённые пункты, которые следует обеспечить мобильной связью 4G в 2026 году (проект «Устранение цифрового неравенства 2.0»). Голосование проходило в электронном виде на портале Госуслуг, однако отдать свой голос за тот или иной населенный пункт можно было и через обычную почту – отправив письмо в адрес Минцифры РФ. Глава Партизанского сельсовета Евдокименко В.И. активно включился в работу, организовал участие населения в голосовании. На данный момент информация от Минцифры по итогам голосования пока не поступала.</w:t>
      </w:r>
      <w:r w:rsidR="001B269F" w:rsidRPr="00884972">
        <w:rPr>
          <w:rFonts w:ascii="Times New Roman" w:hAnsi="Times New Roman" w:cs="Times New Roman"/>
          <w:sz w:val="26"/>
          <w:szCs w:val="26"/>
        </w:rPr>
        <w:t xml:space="preserve"> В то же время, в рамках указанного федерального проекта установлена вышка мобильной связи в селе Лесное, планируется устройство и установка мачт сотовой связи Теле-2 в селах Бурла, Новосельское, Новопесчаное и Устьянка, что позволит обеспечить устойчивой сотовой связью практически все население нашего района.</w:t>
      </w:r>
    </w:p>
    <w:p w:rsidR="00585011" w:rsidRPr="00884972" w:rsidRDefault="00585011" w:rsidP="003A144E">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Оказана помощь в регистрации ООО «БКС» и ликвидации юрлица Управление сельского хозяйства путем отправки документов на госрегистрацию в электронном виде.</w:t>
      </w:r>
    </w:p>
    <w:p w:rsidR="00585011" w:rsidRPr="00884972" w:rsidRDefault="00585011" w:rsidP="003A144E">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2025 года на официальном сайте опубликовано 2892 материала.</w:t>
      </w:r>
    </w:p>
    <w:p w:rsidR="00585011" w:rsidRPr="00884972" w:rsidRDefault="00585011" w:rsidP="003A144E">
      <w:pPr>
        <w:spacing w:after="0" w:line="240" w:lineRule="auto"/>
        <w:ind w:firstLine="709"/>
        <w:contextualSpacing/>
        <w:jc w:val="both"/>
        <w:rPr>
          <w:rFonts w:ascii="Times New Roman" w:hAnsi="Times New Roman" w:cs="Times New Roman"/>
          <w:sz w:val="26"/>
          <w:szCs w:val="26"/>
        </w:rPr>
      </w:pPr>
      <w:r w:rsidRPr="00884972">
        <w:rPr>
          <w:rFonts w:ascii="Times New Roman" w:hAnsi="Times New Roman" w:cs="Times New Roman"/>
          <w:sz w:val="26"/>
          <w:szCs w:val="26"/>
        </w:rPr>
        <w:t xml:space="preserve">Продолжается тесное сотрудничество с редакцией районной «Бурлинской газеты». На страницах издания помимо обычных материалов регулярно выходит </w:t>
      </w:r>
      <w:r w:rsidRPr="00884972">
        <w:rPr>
          <w:rFonts w:ascii="Times New Roman" w:hAnsi="Times New Roman" w:cs="Times New Roman"/>
          <w:sz w:val="26"/>
          <w:szCs w:val="26"/>
        </w:rPr>
        <w:lastRenderedPageBreak/>
        <w:t>специальная рубрика «Вести из администрации», представляющая собой дайджест по основным направления работы Администрации Бурлинского района.</w:t>
      </w:r>
    </w:p>
    <w:p w:rsidR="00585011" w:rsidRPr="00884972" w:rsidRDefault="00585011" w:rsidP="003A144E">
      <w:pPr>
        <w:spacing w:after="0" w:line="240" w:lineRule="auto"/>
        <w:ind w:firstLine="709"/>
        <w:contextualSpacing/>
        <w:jc w:val="both"/>
        <w:rPr>
          <w:rFonts w:ascii="Times New Roman" w:hAnsi="Times New Roman" w:cs="Times New Roman"/>
          <w:sz w:val="26"/>
          <w:szCs w:val="26"/>
        </w:rPr>
      </w:pPr>
      <w:r w:rsidRPr="00884972">
        <w:rPr>
          <w:rFonts w:ascii="Times New Roman" w:hAnsi="Times New Roman" w:cs="Times New Roman"/>
          <w:sz w:val="26"/>
          <w:szCs w:val="26"/>
        </w:rPr>
        <w:t>В целях совершенствования обратной связи от населения района ежегодно проводится «Прямая линия с главой района». Прямая линия проводится в прямом эфире на площадке официальной страницы Администрации Бурлинского района во ВКонтакте. В 2025 году прямая линия проводилась дважды – в июне и декабре.</w:t>
      </w:r>
    </w:p>
    <w:p w:rsidR="00585011" w:rsidRPr="00884972" w:rsidRDefault="00585011" w:rsidP="003A144E">
      <w:pPr>
        <w:spacing w:after="0" w:line="240" w:lineRule="auto"/>
        <w:ind w:firstLine="709"/>
        <w:contextualSpacing/>
        <w:jc w:val="both"/>
        <w:rPr>
          <w:rFonts w:ascii="Times New Roman" w:hAnsi="Times New Roman" w:cs="Times New Roman"/>
          <w:sz w:val="26"/>
          <w:szCs w:val="26"/>
        </w:rPr>
      </w:pPr>
      <w:r w:rsidRPr="00884972">
        <w:rPr>
          <w:rFonts w:ascii="Times New Roman" w:hAnsi="Times New Roman" w:cs="Times New Roman"/>
          <w:sz w:val="26"/>
          <w:szCs w:val="26"/>
        </w:rPr>
        <w:t xml:space="preserve">В рамках действующего законодательства продолжается информационная работа Администрации Бурлинского района на официальных страницах в социальных сетях. На данный момент информация размещается в ВКонтакте, Одноклассниках, Телеграм. Кроме того, в декабре был создан канал Администрации Бурлинского района в национальном мессенджере </w:t>
      </w:r>
      <w:r w:rsidRPr="00884972">
        <w:rPr>
          <w:rFonts w:ascii="Times New Roman" w:hAnsi="Times New Roman" w:cs="Times New Roman"/>
          <w:sz w:val="26"/>
          <w:szCs w:val="26"/>
          <w:lang w:val="en-US"/>
        </w:rPr>
        <w:t>MAX</w:t>
      </w:r>
      <w:r w:rsidRPr="00884972">
        <w:rPr>
          <w:rFonts w:ascii="Times New Roman" w:hAnsi="Times New Roman" w:cs="Times New Roman"/>
          <w:sz w:val="26"/>
          <w:szCs w:val="26"/>
        </w:rPr>
        <w:t>. В течение года в социальных сетях опубликовано несколько сотен записей, а также 9 больших фотоотчетов с крупных районных мероприятий.</w:t>
      </w:r>
    </w:p>
    <w:p w:rsidR="00585011" w:rsidRPr="00585011" w:rsidRDefault="00585011" w:rsidP="003A144E">
      <w:pPr>
        <w:spacing w:after="0" w:line="240" w:lineRule="auto"/>
        <w:ind w:firstLine="709"/>
        <w:contextualSpacing/>
        <w:jc w:val="both"/>
        <w:rPr>
          <w:rFonts w:ascii="Times New Roman" w:hAnsi="Times New Roman" w:cs="Times New Roman"/>
          <w:bCs/>
          <w:sz w:val="26"/>
          <w:szCs w:val="26"/>
        </w:rPr>
      </w:pPr>
      <w:r w:rsidRPr="00585011">
        <w:rPr>
          <w:rFonts w:ascii="Times New Roman" w:hAnsi="Times New Roman" w:cs="Times New Roman"/>
          <w:bCs/>
          <w:sz w:val="26"/>
          <w:szCs w:val="26"/>
        </w:rPr>
        <w:t>За 2025 год на всех этих площадках отмечен прирост числа подписчиков. В течение 2025 года прирост составил:</w:t>
      </w:r>
    </w:p>
    <w:tbl>
      <w:tblPr>
        <w:tblStyle w:val="a6"/>
        <w:tblW w:w="8358" w:type="dxa"/>
        <w:tblLayout w:type="fixed"/>
        <w:tblLook w:val="04A0" w:firstRow="1" w:lastRow="0" w:firstColumn="1" w:lastColumn="0" w:noHBand="0" w:noVBand="1"/>
      </w:tblPr>
      <w:tblGrid>
        <w:gridCol w:w="562"/>
        <w:gridCol w:w="2268"/>
        <w:gridCol w:w="1843"/>
        <w:gridCol w:w="1984"/>
        <w:gridCol w:w="1701"/>
      </w:tblGrid>
      <w:tr w:rsidR="00585011" w:rsidRPr="00585011" w:rsidTr="00585011">
        <w:trPr>
          <w:trHeight w:val="923"/>
        </w:trPr>
        <w:tc>
          <w:tcPr>
            <w:tcW w:w="562" w:type="dxa"/>
          </w:tcPr>
          <w:p w:rsidR="00585011" w:rsidRPr="00585011" w:rsidRDefault="00585011" w:rsidP="005C5C3F">
            <w:pPr>
              <w:jc w:val="both"/>
              <w:rPr>
                <w:bCs/>
                <w:sz w:val="26"/>
                <w:szCs w:val="26"/>
              </w:rPr>
            </w:pPr>
            <w:r w:rsidRPr="00585011">
              <w:rPr>
                <w:bCs/>
                <w:sz w:val="26"/>
                <w:szCs w:val="26"/>
              </w:rPr>
              <w:t>№ п/п</w:t>
            </w:r>
          </w:p>
        </w:tc>
        <w:tc>
          <w:tcPr>
            <w:tcW w:w="2268" w:type="dxa"/>
          </w:tcPr>
          <w:p w:rsidR="00585011" w:rsidRPr="00585011" w:rsidRDefault="00585011" w:rsidP="005C5C3F">
            <w:pPr>
              <w:jc w:val="both"/>
              <w:rPr>
                <w:bCs/>
                <w:sz w:val="26"/>
                <w:szCs w:val="26"/>
              </w:rPr>
            </w:pPr>
            <w:r w:rsidRPr="00585011">
              <w:rPr>
                <w:bCs/>
                <w:sz w:val="26"/>
                <w:szCs w:val="26"/>
              </w:rPr>
              <w:t>Название</w:t>
            </w:r>
          </w:p>
        </w:tc>
        <w:tc>
          <w:tcPr>
            <w:tcW w:w="1843" w:type="dxa"/>
          </w:tcPr>
          <w:p w:rsidR="00585011" w:rsidRPr="00585011" w:rsidRDefault="00585011" w:rsidP="005C5C3F">
            <w:pPr>
              <w:jc w:val="both"/>
              <w:rPr>
                <w:bCs/>
                <w:sz w:val="26"/>
                <w:szCs w:val="26"/>
              </w:rPr>
            </w:pPr>
            <w:r w:rsidRPr="00585011">
              <w:rPr>
                <w:bCs/>
                <w:sz w:val="26"/>
                <w:szCs w:val="26"/>
              </w:rPr>
              <w:t>Количество подписчиков на 01.01.2024</w:t>
            </w:r>
          </w:p>
        </w:tc>
        <w:tc>
          <w:tcPr>
            <w:tcW w:w="1984" w:type="dxa"/>
          </w:tcPr>
          <w:p w:rsidR="00585011" w:rsidRPr="00585011" w:rsidRDefault="00585011" w:rsidP="005C5C3F">
            <w:pPr>
              <w:jc w:val="both"/>
              <w:rPr>
                <w:bCs/>
                <w:sz w:val="26"/>
                <w:szCs w:val="26"/>
              </w:rPr>
            </w:pPr>
            <w:r w:rsidRPr="00585011">
              <w:rPr>
                <w:bCs/>
                <w:sz w:val="26"/>
                <w:szCs w:val="26"/>
              </w:rPr>
              <w:t>Количество подписчиков на 01.01.2025</w:t>
            </w:r>
          </w:p>
        </w:tc>
        <w:tc>
          <w:tcPr>
            <w:tcW w:w="1701" w:type="dxa"/>
          </w:tcPr>
          <w:p w:rsidR="00585011" w:rsidRPr="00585011" w:rsidRDefault="00585011" w:rsidP="005C5C3F">
            <w:pPr>
              <w:jc w:val="both"/>
              <w:rPr>
                <w:bCs/>
                <w:sz w:val="26"/>
                <w:szCs w:val="26"/>
              </w:rPr>
            </w:pPr>
            <w:r w:rsidRPr="00585011">
              <w:rPr>
                <w:bCs/>
                <w:sz w:val="26"/>
                <w:szCs w:val="26"/>
              </w:rPr>
              <w:t>Количество подписчиков на 01.01.2026</w:t>
            </w:r>
          </w:p>
        </w:tc>
      </w:tr>
      <w:tr w:rsidR="00585011" w:rsidRPr="00585011" w:rsidTr="00585011">
        <w:trPr>
          <w:trHeight w:val="302"/>
        </w:trPr>
        <w:tc>
          <w:tcPr>
            <w:tcW w:w="562" w:type="dxa"/>
          </w:tcPr>
          <w:p w:rsidR="00585011" w:rsidRPr="00585011" w:rsidRDefault="00585011" w:rsidP="005C5C3F">
            <w:pPr>
              <w:jc w:val="both"/>
              <w:rPr>
                <w:bCs/>
                <w:sz w:val="26"/>
                <w:szCs w:val="26"/>
              </w:rPr>
            </w:pPr>
            <w:r w:rsidRPr="00585011">
              <w:rPr>
                <w:bCs/>
                <w:sz w:val="26"/>
                <w:szCs w:val="26"/>
              </w:rPr>
              <w:t>1</w:t>
            </w:r>
          </w:p>
        </w:tc>
        <w:tc>
          <w:tcPr>
            <w:tcW w:w="2268" w:type="dxa"/>
          </w:tcPr>
          <w:p w:rsidR="00585011" w:rsidRPr="00585011" w:rsidRDefault="00585011" w:rsidP="005C5C3F">
            <w:pPr>
              <w:jc w:val="both"/>
              <w:rPr>
                <w:bCs/>
                <w:sz w:val="26"/>
                <w:szCs w:val="26"/>
              </w:rPr>
            </w:pPr>
            <w:r w:rsidRPr="00585011">
              <w:rPr>
                <w:bCs/>
                <w:sz w:val="26"/>
                <w:szCs w:val="26"/>
              </w:rPr>
              <w:t>ВКонтакте</w:t>
            </w:r>
          </w:p>
        </w:tc>
        <w:tc>
          <w:tcPr>
            <w:tcW w:w="1843" w:type="dxa"/>
          </w:tcPr>
          <w:p w:rsidR="00585011" w:rsidRPr="00585011" w:rsidRDefault="00585011" w:rsidP="005C5C3F">
            <w:pPr>
              <w:jc w:val="both"/>
              <w:rPr>
                <w:bCs/>
                <w:sz w:val="26"/>
                <w:szCs w:val="26"/>
              </w:rPr>
            </w:pPr>
            <w:r w:rsidRPr="00585011">
              <w:rPr>
                <w:bCs/>
                <w:sz w:val="26"/>
                <w:szCs w:val="26"/>
              </w:rPr>
              <w:t>1370</w:t>
            </w:r>
          </w:p>
        </w:tc>
        <w:tc>
          <w:tcPr>
            <w:tcW w:w="1984" w:type="dxa"/>
          </w:tcPr>
          <w:p w:rsidR="00585011" w:rsidRPr="00585011" w:rsidRDefault="00585011" w:rsidP="005C5C3F">
            <w:pPr>
              <w:jc w:val="both"/>
              <w:rPr>
                <w:bCs/>
                <w:sz w:val="26"/>
                <w:szCs w:val="26"/>
              </w:rPr>
            </w:pPr>
            <w:r w:rsidRPr="00585011">
              <w:rPr>
                <w:bCs/>
                <w:sz w:val="26"/>
                <w:szCs w:val="26"/>
              </w:rPr>
              <w:t>1455</w:t>
            </w:r>
          </w:p>
        </w:tc>
        <w:tc>
          <w:tcPr>
            <w:tcW w:w="1701" w:type="dxa"/>
          </w:tcPr>
          <w:p w:rsidR="00585011" w:rsidRPr="00585011" w:rsidRDefault="00585011" w:rsidP="005C5C3F">
            <w:pPr>
              <w:jc w:val="both"/>
              <w:rPr>
                <w:bCs/>
                <w:sz w:val="26"/>
                <w:szCs w:val="26"/>
              </w:rPr>
            </w:pPr>
            <w:r w:rsidRPr="00585011">
              <w:rPr>
                <w:bCs/>
                <w:sz w:val="26"/>
                <w:szCs w:val="26"/>
              </w:rPr>
              <w:t>1690</w:t>
            </w:r>
          </w:p>
        </w:tc>
      </w:tr>
      <w:tr w:rsidR="00585011" w:rsidRPr="00585011" w:rsidTr="00585011">
        <w:trPr>
          <w:trHeight w:val="302"/>
        </w:trPr>
        <w:tc>
          <w:tcPr>
            <w:tcW w:w="562" w:type="dxa"/>
          </w:tcPr>
          <w:p w:rsidR="00585011" w:rsidRPr="00585011" w:rsidRDefault="00585011" w:rsidP="005C5C3F">
            <w:pPr>
              <w:jc w:val="both"/>
              <w:rPr>
                <w:bCs/>
                <w:sz w:val="26"/>
                <w:szCs w:val="26"/>
              </w:rPr>
            </w:pPr>
            <w:r w:rsidRPr="00585011">
              <w:rPr>
                <w:bCs/>
                <w:sz w:val="26"/>
                <w:szCs w:val="26"/>
              </w:rPr>
              <w:t>2</w:t>
            </w:r>
          </w:p>
        </w:tc>
        <w:tc>
          <w:tcPr>
            <w:tcW w:w="2268" w:type="dxa"/>
          </w:tcPr>
          <w:p w:rsidR="00585011" w:rsidRPr="00585011" w:rsidRDefault="00585011" w:rsidP="005C5C3F">
            <w:pPr>
              <w:jc w:val="both"/>
              <w:rPr>
                <w:bCs/>
                <w:sz w:val="26"/>
                <w:szCs w:val="26"/>
              </w:rPr>
            </w:pPr>
            <w:r w:rsidRPr="00585011">
              <w:rPr>
                <w:bCs/>
                <w:sz w:val="26"/>
                <w:szCs w:val="26"/>
              </w:rPr>
              <w:t>Одноклассники</w:t>
            </w:r>
          </w:p>
        </w:tc>
        <w:tc>
          <w:tcPr>
            <w:tcW w:w="1843" w:type="dxa"/>
          </w:tcPr>
          <w:p w:rsidR="00585011" w:rsidRPr="00585011" w:rsidRDefault="00585011" w:rsidP="005C5C3F">
            <w:pPr>
              <w:jc w:val="both"/>
              <w:rPr>
                <w:bCs/>
                <w:sz w:val="26"/>
                <w:szCs w:val="26"/>
                <w:lang w:val="en-US"/>
              </w:rPr>
            </w:pPr>
            <w:r w:rsidRPr="00585011">
              <w:rPr>
                <w:bCs/>
                <w:sz w:val="26"/>
                <w:szCs w:val="26"/>
                <w:lang w:val="en-US"/>
              </w:rPr>
              <w:t>402</w:t>
            </w:r>
          </w:p>
        </w:tc>
        <w:tc>
          <w:tcPr>
            <w:tcW w:w="1984" w:type="dxa"/>
          </w:tcPr>
          <w:p w:rsidR="00585011" w:rsidRPr="00585011" w:rsidRDefault="00585011" w:rsidP="005C5C3F">
            <w:pPr>
              <w:jc w:val="both"/>
              <w:rPr>
                <w:bCs/>
                <w:sz w:val="26"/>
                <w:szCs w:val="26"/>
                <w:lang w:val="en-US"/>
              </w:rPr>
            </w:pPr>
            <w:r w:rsidRPr="00585011">
              <w:rPr>
                <w:bCs/>
                <w:sz w:val="26"/>
                <w:szCs w:val="26"/>
                <w:lang w:val="en-US"/>
              </w:rPr>
              <w:t>751</w:t>
            </w:r>
          </w:p>
        </w:tc>
        <w:tc>
          <w:tcPr>
            <w:tcW w:w="1701" w:type="dxa"/>
          </w:tcPr>
          <w:p w:rsidR="00585011" w:rsidRPr="00585011" w:rsidRDefault="00585011" w:rsidP="005C5C3F">
            <w:pPr>
              <w:jc w:val="both"/>
              <w:rPr>
                <w:bCs/>
                <w:sz w:val="26"/>
                <w:szCs w:val="26"/>
                <w:lang w:val="en-US"/>
              </w:rPr>
            </w:pPr>
            <w:r w:rsidRPr="00585011">
              <w:rPr>
                <w:bCs/>
                <w:sz w:val="26"/>
                <w:szCs w:val="26"/>
                <w:lang w:val="en-US"/>
              </w:rPr>
              <w:t>849</w:t>
            </w:r>
          </w:p>
        </w:tc>
      </w:tr>
      <w:tr w:rsidR="00585011" w:rsidRPr="00585011" w:rsidTr="00585011">
        <w:trPr>
          <w:trHeight w:val="302"/>
        </w:trPr>
        <w:tc>
          <w:tcPr>
            <w:tcW w:w="562" w:type="dxa"/>
          </w:tcPr>
          <w:p w:rsidR="00585011" w:rsidRPr="00585011" w:rsidRDefault="00585011" w:rsidP="005C5C3F">
            <w:pPr>
              <w:jc w:val="both"/>
              <w:rPr>
                <w:bCs/>
                <w:sz w:val="26"/>
                <w:szCs w:val="26"/>
              </w:rPr>
            </w:pPr>
            <w:r w:rsidRPr="00585011">
              <w:rPr>
                <w:bCs/>
                <w:sz w:val="26"/>
                <w:szCs w:val="26"/>
              </w:rPr>
              <w:t>3</w:t>
            </w:r>
          </w:p>
        </w:tc>
        <w:tc>
          <w:tcPr>
            <w:tcW w:w="2268" w:type="dxa"/>
          </w:tcPr>
          <w:p w:rsidR="00585011" w:rsidRPr="00585011" w:rsidRDefault="00585011" w:rsidP="005C5C3F">
            <w:pPr>
              <w:jc w:val="both"/>
              <w:rPr>
                <w:bCs/>
                <w:sz w:val="26"/>
                <w:szCs w:val="26"/>
              </w:rPr>
            </w:pPr>
            <w:r w:rsidRPr="00585011">
              <w:rPr>
                <w:bCs/>
                <w:sz w:val="26"/>
                <w:szCs w:val="26"/>
              </w:rPr>
              <w:t>Телеграм</w:t>
            </w:r>
          </w:p>
        </w:tc>
        <w:tc>
          <w:tcPr>
            <w:tcW w:w="1843" w:type="dxa"/>
          </w:tcPr>
          <w:p w:rsidR="00585011" w:rsidRPr="00585011" w:rsidRDefault="00585011" w:rsidP="005C5C3F">
            <w:pPr>
              <w:jc w:val="both"/>
              <w:rPr>
                <w:bCs/>
                <w:sz w:val="26"/>
                <w:szCs w:val="26"/>
                <w:lang w:val="en-US"/>
              </w:rPr>
            </w:pPr>
            <w:r w:rsidRPr="00585011">
              <w:rPr>
                <w:bCs/>
                <w:sz w:val="26"/>
                <w:szCs w:val="26"/>
                <w:lang w:val="en-US"/>
              </w:rPr>
              <w:t>279</w:t>
            </w:r>
          </w:p>
        </w:tc>
        <w:tc>
          <w:tcPr>
            <w:tcW w:w="1984" w:type="dxa"/>
          </w:tcPr>
          <w:p w:rsidR="00585011" w:rsidRPr="00585011" w:rsidRDefault="00585011" w:rsidP="005C5C3F">
            <w:pPr>
              <w:jc w:val="both"/>
              <w:rPr>
                <w:bCs/>
                <w:sz w:val="26"/>
                <w:szCs w:val="26"/>
                <w:lang w:val="en-US"/>
              </w:rPr>
            </w:pPr>
            <w:r w:rsidRPr="00585011">
              <w:rPr>
                <w:bCs/>
                <w:sz w:val="26"/>
                <w:szCs w:val="26"/>
                <w:lang w:val="en-US"/>
              </w:rPr>
              <w:t>358</w:t>
            </w:r>
          </w:p>
        </w:tc>
        <w:tc>
          <w:tcPr>
            <w:tcW w:w="1701" w:type="dxa"/>
          </w:tcPr>
          <w:p w:rsidR="00585011" w:rsidRPr="00585011" w:rsidRDefault="00585011" w:rsidP="005C5C3F">
            <w:pPr>
              <w:jc w:val="both"/>
              <w:rPr>
                <w:bCs/>
                <w:sz w:val="26"/>
                <w:szCs w:val="26"/>
              </w:rPr>
            </w:pPr>
            <w:r w:rsidRPr="00585011">
              <w:rPr>
                <w:bCs/>
                <w:sz w:val="26"/>
                <w:szCs w:val="26"/>
              </w:rPr>
              <w:t>369</w:t>
            </w:r>
          </w:p>
        </w:tc>
      </w:tr>
      <w:tr w:rsidR="00585011" w:rsidRPr="00585011" w:rsidTr="00585011">
        <w:trPr>
          <w:trHeight w:val="302"/>
        </w:trPr>
        <w:tc>
          <w:tcPr>
            <w:tcW w:w="562" w:type="dxa"/>
          </w:tcPr>
          <w:p w:rsidR="00585011" w:rsidRPr="00585011" w:rsidRDefault="00585011" w:rsidP="005C5C3F">
            <w:pPr>
              <w:jc w:val="both"/>
              <w:rPr>
                <w:bCs/>
                <w:sz w:val="26"/>
                <w:szCs w:val="26"/>
                <w:lang w:val="en-US"/>
              </w:rPr>
            </w:pPr>
            <w:r w:rsidRPr="00585011">
              <w:rPr>
                <w:bCs/>
                <w:sz w:val="26"/>
                <w:szCs w:val="26"/>
                <w:lang w:val="en-US"/>
              </w:rPr>
              <w:t>4</w:t>
            </w:r>
          </w:p>
        </w:tc>
        <w:tc>
          <w:tcPr>
            <w:tcW w:w="2268" w:type="dxa"/>
          </w:tcPr>
          <w:p w:rsidR="00585011" w:rsidRPr="00585011" w:rsidRDefault="00585011" w:rsidP="005C5C3F">
            <w:pPr>
              <w:jc w:val="both"/>
              <w:rPr>
                <w:bCs/>
                <w:sz w:val="26"/>
                <w:szCs w:val="26"/>
                <w:lang w:val="en-US"/>
              </w:rPr>
            </w:pPr>
            <w:r w:rsidRPr="00585011">
              <w:rPr>
                <w:bCs/>
                <w:sz w:val="26"/>
                <w:szCs w:val="26"/>
                <w:lang w:val="en-US"/>
              </w:rPr>
              <w:t>MAX</w:t>
            </w:r>
          </w:p>
        </w:tc>
        <w:tc>
          <w:tcPr>
            <w:tcW w:w="1843" w:type="dxa"/>
          </w:tcPr>
          <w:p w:rsidR="00585011" w:rsidRPr="00585011" w:rsidRDefault="00585011" w:rsidP="005C5C3F">
            <w:pPr>
              <w:jc w:val="both"/>
              <w:rPr>
                <w:bCs/>
                <w:sz w:val="26"/>
                <w:szCs w:val="26"/>
                <w:lang w:val="en-US"/>
              </w:rPr>
            </w:pPr>
            <w:r w:rsidRPr="00585011">
              <w:rPr>
                <w:bCs/>
                <w:sz w:val="26"/>
                <w:szCs w:val="26"/>
                <w:lang w:val="en-US"/>
              </w:rPr>
              <w:t>-</w:t>
            </w:r>
          </w:p>
        </w:tc>
        <w:tc>
          <w:tcPr>
            <w:tcW w:w="1984" w:type="dxa"/>
          </w:tcPr>
          <w:p w:rsidR="00585011" w:rsidRPr="00585011" w:rsidRDefault="00585011" w:rsidP="005C5C3F">
            <w:pPr>
              <w:jc w:val="both"/>
              <w:rPr>
                <w:bCs/>
                <w:sz w:val="26"/>
                <w:szCs w:val="26"/>
                <w:lang w:val="en-US"/>
              </w:rPr>
            </w:pPr>
            <w:r w:rsidRPr="00585011">
              <w:rPr>
                <w:bCs/>
                <w:sz w:val="26"/>
                <w:szCs w:val="26"/>
                <w:lang w:val="en-US"/>
              </w:rPr>
              <w:t>-</w:t>
            </w:r>
          </w:p>
        </w:tc>
        <w:tc>
          <w:tcPr>
            <w:tcW w:w="1701" w:type="dxa"/>
          </w:tcPr>
          <w:p w:rsidR="00585011" w:rsidRPr="00585011" w:rsidRDefault="00585011" w:rsidP="005C5C3F">
            <w:pPr>
              <w:jc w:val="both"/>
              <w:rPr>
                <w:bCs/>
                <w:sz w:val="26"/>
                <w:szCs w:val="26"/>
              </w:rPr>
            </w:pPr>
            <w:r w:rsidRPr="00585011">
              <w:rPr>
                <w:bCs/>
                <w:sz w:val="26"/>
                <w:szCs w:val="26"/>
              </w:rPr>
              <w:t>55</w:t>
            </w:r>
          </w:p>
        </w:tc>
      </w:tr>
    </w:tbl>
    <w:p w:rsidR="00585011" w:rsidRPr="00585011" w:rsidRDefault="00585011" w:rsidP="00585011">
      <w:pPr>
        <w:spacing w:after="0"/>
        <w:contextualSpacing/>
        <w:jc w:val="both"/>
        <w:rPr>
          <w:rFonts w:ascii="Times New Roman" w:hAnsi="Times New Roman" w:cs="Times New Roman"/>
          <w:sz w:val="26"/>
          <w:szCs w:val="26"/>
        </w:rPr>
      </w:pPr>
    </w:p>
    <w:p w:rsidR="004E7117" w:rsidRDefault="00585011" w:rsidP="003A144E">
      <w:pPr>
        <w:spacing w:after="0"/>
        <w:ind w:firstLine="708"/>
        <w:contextualSpacing/>
        <w:jc w:val="both"/>
        <w:rPr>
          <w:rFonts w:ascii="Times New Roman" w:hAnsi="Times New Roman" w:cs="Times New Roman"/>
          <w:sz w:val="26"/>
          <w:szCs w:val="26"/>
        </w:rPr>
      </w:pPr>
      <w:r w:rsidRPr="00585011">
        <w:rPr>
          <w:rFonts w:ascii="Times New Roman" w:hAnsi="Times New Roman" w:cs="Times New Roman"/>
          <w:sz w:val="26"/>
          <w:szCs w:val="26"/>
        </w:rPr>
        <w:t xml:space="preserve">В систему «Инцидент-менеджмент» поступило 25 сообщений от граждан, все эти инциденты оперативно отработаны. Кроме того, большое количество сообщений поступает в комментариях и через личные сообщения в социальных сетях, на которые также незамедлительно даются пояснения. </w:t>
      </w:r>
    </w:p>
    <w:p w:rsidR="004E7117" w:rsidRDefault="004E7117">
      <w:pPr>
        <w:rPr>
          <w:rFonts w:ascii="Times New Roman" w:hAnsi="Times New Roman" w:cs="Times New Roman"/>
          <w:sz w:val="26"/>
          <w:szCs w:val="26"/>
        </w:rPr>
      </w:pPr>
    </w:p>
    <w:p w:rsidR="004E7117" w:rsidRPr="001B269F" w:rsidRDefault="004E7117" w:rsidP="004E7117">
      <w:pPr>
        <w:spacing w:after="0" w:line="240" w:lineRule="auto"/>
        <w:jc w:val="center"/>
        <w:rPr>
          <w:rFonts w:ascii="Times New Roman" w:hAnsi="Times New Roman" w:cs="Times New Roman"/>
          <w:b/>
          <w:sz w:val="26"/>
          <w:szCs w:val="26"/>
        </w:rPr>
      </w:pPr>
      <w:r w:rsidRPr="001B269F">
        <w:rPr>
          <w:rFonts w:ascii="Times New Roman" w:hAnsi="Times New Roman" w:cs="Times New Roman"/>
          <w:b/>
          <w:sz w:val="26"/>
          <w:szCs w:val="26"/>
        </w:rPr>
        <w:t>Уважаемые депутаты и приглашённые!</w:t>
      </w:r>
    </w:p>
    <w:p w:rsidR="004E7117" w:rsidRPr="001B269F" w:rsidRDefault="004E7117" w:rsidP="004E7117">
      <w:pPr>
        <w:spacing w:after="0" w:line="240" w:lineRule="auto"/>
        <w:jc w:val="center"/>
        <w:rPr>
          <w:rFonts w:ascii="Times New Roman" w:hAnsi="Times New Roman" w:cs="Times New Roman"/>
          <w:b/>
          <w:sz w:val="26"/>
          <w:szCs w:val="26"/>
        </w:rPr>
      </w:pP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Подведены итоги ещё одного года, сделан очередной шаг на пути развития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Следует отметить, что нерешённых задач и проблем в районе осталось достаточно много.</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Это очевидно и никакого секрета не представляет. Не улучшается, к сожалению, в целом демографическая ситуация. За год население района сократилось на 150 человек. Смертность (114 чел</w:t>
      </w:r>
      <w:r w:rsidR="00884972">
        <w:rPr>
          <w:rFonts w:ascii="Times New Roman" w:hAnsi="Times New Roman" w:cs="Times New Roman"/>
          <w:sz w:val="26"/>
          <w:szCs w:val="26"/>
        </w:rPr>
        <w:t>.</w:t>
      </w:r>
      <w:r w:rsidRPr="00884972">
        <w:rPr>
          <w:rFonts w:ascii="Times New Roman" w:hAnsi="Times New Roman" w:cs="Times New Roman"/>
          <w:sz w:val="26"/>
          <w:szCs w:val="26"/>
        </w:rPr>
        <w:t>) превысила рождаемость (43 ребенка).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Остро стоят вопросы кадрового обеспечения специалистами в здравоохранении, образовании, сельском хозяйстве и пр.</w:t>
      </w:r>
    </w:p>
    <w:p w:rsidR="004E7117" w:rsidRPr="00884972" w:rsidRDefault="003A144E"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По-прежнему</w:t>
      </w:r>
      <w:r w:rsidR="004E7117" w:rsidRPr="00884972">
        <w:rPr>
          <w:rFonts w:ascii="Times New Roman" w:hAnsi="Times New Roman" w:cs="Times New Roman"/>
          <w:sz w:val="26"/>
          <w:szCs w:val="26"/>
        </w:rPr>
        <w:t xml:space="preserve"> невостребованными остаются более 40 тыс.</w:t>
      </w:r>
      <w:r w:rsidRPr="00884972">
        <w:rPr>
          <w:rFonts w:ascii="Times New Roman" w:hAnsi="Times New Roman" w:cs="Times New Roman"/>
          <w:sz w:val="26"/>
          <w:szCs w:val="26"/>
        </w:rPr>
        <w:t xml:space="preserve"> </w:t>
      </w:r>
      <w:r w:rsidR="004E7117" w:rsidRPr="00884972">
        <w:rPr>
          <w:rFonts w:ascii="Times New Roman" w:hAnsi="Times New Roman" w:cs="Times New Roman"/>
          <w:sz w:val="26"/>
          <w:szCs w:val="26"/>
        </w:rPr>
        <w:t>га земель сельхозназначения (в т.</w:t>
      </w:r>
      <w:r w:rsidRPr="00884972">
        <w:rPr>
          <w:rFonts w:ascii="Times New Roman" w:hAnsi="Times New Roman" w:cs="Times New Roman"/>
          <w:sz w:val="26"/>
          <w:szCs w:val="26"/>
        </w:rPr>
        <w:t xml:space="preserve"> </w:t>
      </w:r>
      <w:r w:rsidR="004E7117" w:rsidRPr="00884972">
        <w:rPr>
          <w:rFonts w:ascii="Times New Roman" w:hAnsi="Times New Roman" w:cs="Times New Roman"/>
          <w:sz w:val="26"/>
          <w:szCs w:val="26"/>
        </w:rPr>
        <w:t>ч. 23 тыс.</w:t>
      </w:r>
      <w:r w:rsidR="00DD002D">
        <w:rPr>
          <w:rFonts w:ascii="Times New Roman" w:hAnsi="Times New Roman" w:cs="Times New Roman"/>
          <w:sz w:val="26"/>
          <w:szCs w:val="26"/>
        </w:rPr>
        <w:t xml:space="preserve"> </w:t>
      </w:r>
      <w:r w:rsidR="004E7117" w:rsidRPr="00884972">
        <w:rPr>
          <w:rFonts w:ascii="Times New Roman" w:hAnsi="Times New Roman" w:cs="Times New Roman"/>
          <w:sz w:val="26"/>
          <w:szCs w:val="26"/>
        </w:rPr>
        <w:t>га федеральных земель).</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Некоторое увеличение площадей обрабат</w:t>
      </w:r>
      <w:r w:rsidR="001157B7" w:rsidRPr="00884972">
        <w:rPr>
          <w:rFonts w:ascii="Times New Roman" w:hAnsi="Times New Roman" w:cs="Times New Roman"/>
          <w:sz w:val="26"/>
          <w:szCs w:val="26"/>
        </w:rPr>
        <w:t>ываемых сельхозугодий</w:t>
      </w:r>
      <w:r w:rsidRPr="00884972">
        <w:rPr>
          <w:rFonts w:ascii="Times New Roman" w:hAnsi="Times New Roman" w:cs="Times New Roman"/>
          <w:sz w:val="26"/>
          <w:szCs w:val="26"/>
        </w:rPr>
        <w:t xml:space="preserve"> не сопровождается ростом уровня сельскохозяйственного производства, сокращается поголовье крупного рогатого скота, не осваивается сфера переработки продукции.</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Продолжается деградация неэффективно используемых водоёмов Бурлинской водной системы прошлыми арендаторами.</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Несмотря на существенные положительные сдвиги в улучшении состояния важнейшей для населения района автодороги Славгород – Карасук, все же необходимо продолжение асфальтирования участка дороги в сторону Карасука, коренного улучшения автодороги Бурла – Устьянка, где проходят школьные маршруты и автобусное сообщение на Барнаул.</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тоже время, надо отметить, что со многими, казалось, неразрешёнными проблемами всё же удалось справиться, обеспечив определённую стабильность в развитии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Безусловными ориентирами в работе органов местного самоуправления района является выполнение Указов Президента РФ и задач, поставленных Губернатором и Правительством Алтайского края, реализация национальных государственных и региональных проектов и программ.</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качестве приоритетов в работе Администрации района сохранится повышение качества жизни, уровня развития производства, улучшение инфраструктуры района, забота о комфорте и безопасности жителей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2026 год также будет насыщен мероприятиями и проектами, которые предстоит реализовать.</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Но в настоящее тревожное время, пожалуй, главным и судьбоносным для всех нас является успешное решение задач специальной военной операции на Украине нашими вооружёнными силами, её скорейшее и победное завершение. Очень важно для всех возможными способами и средствами поддержать наших ребят на передовой, а также, членов их семей, проживающих в районе.</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2026 году муниципалитетам района предстоит вступить в активную фазу реализации муниципальной реформы во исполнение ФЗ № 33 «Об общих принципах организации местного самоуправления в единой системе публичной власти», организовать и принять активное участие в избирательной кампании по выборам депутатов Государственной Думы РФ и Алтайского краевого Законодательного Собрания, реализовать комплекс мероприятий, посвящённых году единства народов России.</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Будет продолжена полномасштабная работа по дальнейшему укреплению и модернизации материально-технической базы во всех отраслях деятельности района в рамках инвестиционных проектов и программ всех уровней.</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К 01 августа 2026 года необходимо завершить капитальный ремонт здания Бурлинской средней школы, освоив 122 млн. рублей федеральных средств, решить вопрос о начале строительства здания пристройки к детскому саду «Одуванчик» в районном центре сметной стоимостью 160 млн. рублей, осуществить подготовительные мероприятия к проведению поэтапного капитального ремонта зданий районного Дома культуры и библиотеки, сметной стоимостью 170 млн. рублей.</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федеральной программе «Формирование современной городской среды» будут реализованы мероприятия по оборудованию мемориала в честь участников локальных воин, конфликтов и СВО в райцентре.</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Продолжатся локальные ремонты образовательных учреждений и учреждений культуры.</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Совместно руководством центральной районной больницы предстоит довести до логического завершения вопросы капитального ремонта здания стационара ЦРБ для размещения поликлиники, оснащения больницы современным диагностическим оборудованием и проведения углубленным медицинских осмотров населения района.</w:t>
      </w:r>
    </w:p>
    <w:p w:rsidR="004E7117" w:rsidRPr="00884972" w:rsidRDefault="00C602C4"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Продолжится</w:t>
      </w:r>
      <w:r w:rsidR="004E7117" w:rsidRPr="00884972">
        <w:rPr>
          <w:rFonts w:ascii="Times New Roman" w:hAnsi="Times New Roman" w:cs="Times New Roman"/>
          <w:sz w:val="26"/>
          <w:szCs w:val="26"/>
        </w:rPr>
        <w:t xml:space="preserve"> ремонт участков автомобильных дорог, включая районный центр.</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Для повышения уровня и качества услуг в отрасли жилищно-коммунального хозяйства будет продолжено совершенствование структуры обслуживающих предприятий с учётом расширения их функций и концентраций на уровне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 краевой инвестиционной программы будет проведён капитальных ремонт теплотрассы в с. Новосельское сметной стоимостью 28,6 млн.</w:t>
      </w:r>
      <w:r w:rsidR="00DD002D">
        <w:rPr>
          <w:rFonts w:ascii="Times New Roman" w:hAnsi="Times New Roman" w:cs="Times New Roman"/>
          <w:sz w:val="26"/>
          <w:szCs w:val="26"/>
        </w:rPr>
        <w:t xml:space="preserve"> </w:t>
      </w:r>
      <w:r w:rsidRPr="00884972">
        <w:rPr>
          <w:rFonts w:ascii="Times New Roman" w:hAnsi="Times New Roman" w:cs="Times New Roman"/>
          <w:sz w:val="26"/>
          <w:szCs w:val="26"/>
        </w:rPr>
        <w:t>рублей, продолжено проведение ремонта водопроводов в с. Новопесчаное, Орехово и Лесное по мере поступления финансовых средств.</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Планируется частичное обновление оборудования (котлов, насосов) в котельных районного центра.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Необходимо продолжить работу по модернизации образовательных учреждений, созданию комфортных и безопасных условий для организации учебно-воспитательного процесса.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Намечено проведение первоочередных мероприятий по эффективному использованию земель сельхозназначения, привлечению в отрасль инвесторов, укреплению производства продукции полеводства и животноводства.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Следует направить усилия на укрепление экономики, производства и бизнеса, активное привлечение в район инвестиций, создание дополнительных рабочих мест, на решение проблем в обеспечении населения необходимыми для комфортного проживания.</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Предстоит сделать ещё очень много, чтобы не только решать имеющиеся проблемы, но и продвигаться вперёд.</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Позади ещё один год напряжённой работы. Подводя итоги во всех сферах жизнедеятельности района, хотелось бы поблагодарить руководителей предприятий, организаций, учреждений, специалистов муниципалитета, трудовые коллективы, индивидуальных предпринимателей, депутатов районного Совета народных депутатов (Головенко Е.А.), сельсоветов, глав и секретарей сельских поселений, Советы ветеранов, всех активных жителей района, за работу, в которой каждый из вас проявил профессионализм, ответственное отношение и искреннюю заинтересованность в общем деле. Хочу подчеркнуть, что вклад каждого из вас очень важен в нашей деятельности, направленной на развитие родного Бурлинского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Спасибо за поддержку, терпении и веру в наши общие дела. Совместно мы способны реально преодолеть любые препятствия и добиться поставленных целей. Хочется пожелать, чтобы 2026 год стал для нас годом новых достижений, процветания нашего района, а главное – годом победы. </w:t>
      </w:r>
    </w:p>
    <w:p w:rsidR="00585011" w:rsidRPr="001B269F" w:rsidRDefault="00585011" w:rsidP="00585011">
      <w:pPr>
        <w:spacing w:after="0"/>
        <w:contextualSpacing/>
        <w:jc w:val="both"/>
        <w:rPr>
          <w:rFonts w:ascii="Times New Roman" w:hAnsi="Times New Roman" w:cs="Times New Roman"/>
          <w:b/>
          <w:sz w:val="26"/>
          <w:szCs w:val="26"/>
        </w:rPr>
      </w:pPr>
    </w:p>
    <w:p w:rsidR="00585011" w:rsidRDefault="00585011" w:rsidP="00585011">
      <w:pPr>
        <w:rPr>
          <w:rFonts w:ascii="Times New Roman" w:hAnsi="Times New Roman" w:cs="Times New Roman"/>
          <w:b/>
          <w:sz w:val="26"/>
          <w:szCs w:val="26"/>
        </w:rPr>
      </w:pPr>
    </w:p>
    <w:p w:rsidR="00DD002D" w:rsidRDefault="00DD002D" w:rsidP="00585011">
      <w:pPr>
        <w:rPr>
          <w:rFonts w:ascii="Times New Roman" w:hAnsi="Times New Roman" w:cs="Times New Roman"/>
          <w:sz w:val="26"/>
          <w:szCs w:val="26"/>
        </w:rPr>
      </w:pPr>
      <w:r w:rsidRPr="00DD002D">
        <w:rPr>
          <w:rFonts w:ascii="Times New Roman" w:hAnsi="Times New Roman" w:cs="Times New Roman"/>
          <w:sz w:val="26"/>
          <w:szCs w:val="26"/>
        </w:rPr>
        <w:t xml:space="preserve">Глава Бурлинского района                                                                            </w:t>
      </w:r>
      <w:r>
        <w:rPr>
          <w:rFonts w:ascii="Times New Roman" w:hAnsi="Times New Roman" w:cs="Times New Roman"/>
          <w:sz w:val="26"/>
          <w:szCs w:val="26"/>
        </w:rPr>
        <w:t xml:space="preserve">  </w:t>
      </w:r>
      <w:r w:rsidRPr="00DD002D">
        <w:rPr>
          <w:rFonts w:ascii="Times New Roman" w:hAnsi="Times New Roman" w:cs="Times New Roman"/>
          <w:sz w:val="26"/>
          <w:szCs w:val="26"/>
        </w:rPr>
        <w:t xml:space="preserve"> </w:t>
      </w:r>
      <w:r>
        <w:rPr>
          <w:rFonts w:ascii="Times New Roman" w:hAnsi="Times New Roman" w:cs="Times New Roman"/>
          <w:sz w:val="26"/>
          <w:szCs w:val="26"/>
        </w:rPr>
        <w:t>С.А. Давыденко</w:t>
      </w:r>
    </w:p>
    <w:p w:rsidR="00DD002D" w:rsidRPr="00DD002D" w:rsidRDefault="00DD002D" w:rsidP="00585011">
      <w:pPr>
        <w:rPr>
          <w:rFonts w:ascii="Times New Roman" w:hAnsi="Times New Roman" w:cs="Times New Roman"/>
          <w:sz w:val="26"/>
          <w:szCs w:val="26"/>
        </w:rPr>
      </w:pPr>
      <w:r>
        <w:rPr>
          <w:rFonts w:ascii="Times New Roman" w:hAnsi="Times New Roman" w:cs="Times New Roman"/>
          <w:sz w:val="26"/>
          <w:szCs w:val="26"/>
        </w:rPr>
        <w:t>27.02.2026</w:t>
      </w:r>
      <w:bookmarkStart w:id="1" w:name="_GoBack"/>
      <w:bookmarkEnd w:id="1"/>
    </w:p>
    <w:sectPr w:rsidR="00DD002D" w:rsidRPr="00DD002D" w:rsidSect="003D3F4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F08" w:rsidRDefault="00FB1F08" w:rsidP="006212CE">
      <w:pPr>
        <w:spacing w:after="0" w:line="240" w:lineRule="auto"/>
      </w:pPr>
      <w:r>
        <w:separator/>
      </w:r>
    </w:p>
  </w:endnote>
  <w:endnote w:type="continuationSeparator" w:id="0">
    <w:p w:rsidR="00FB1F08" w:rsidRDefault="00FB1F08" w:rsidP="0062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F08" w:rsidRDefault="00FB1F08" w:rsidP="006212CE">
      <w:pPr>
        <w:spacing w:after="0" w:line="240" w:lineRule="auto"/>
      </w:pPr>
      <w:r>
        <w:separator/>
      </w:r>
    </w:p>
  </w:footnote>
  <w:footnote w:type="continuationSeparator" w:id="0">
    <w:p w:rsidR="00FB1F08" w:rsidRDefault="00FB1F08" w:rsidP="00621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1">
    <w:nsid w:val="11244C23"/>
    <w:multiLevelType w:val="hybridMultilevel"/>
    <w:tmpl w:val="3AD0B8F0"/>
    <w:lvl w:ilvl="0" w:tplc="B2D084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9F719A"/>
    <w:multiLevelType w:val="hybridMultilevel"/>
    <w:tmpl w:val="4A588FE6"/>
    <w:lvl w:ilvl="0" w:tplc="FE3CCE2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F247E8C"/>
    <w:multiLevelType w:val="hybridMultilevel"/>
    <w:tmpl w:val="050040F8"/>
    <w:lvl w:ilvl="0" w:tplc="7256F06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465459A5"/>
    <w:multiLevelType w:val="multilevel"/>
    <w:tmpl w:val="9ED2542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48AE0FBC"/>
    <w:multiLevelType w:val="hybridMultilevel"/>
    <w:tmpl w:val="776AAD2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0113D4C"/>
    <w:multiLevelType w:val="multilevel"/>
    <w:tmpl w:val="8C866A9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7DB4"/>
    <w:rsid w:val="00001D91"/>
    <w:rsid w:val="000041FB"/>
    <w:rsid w:val="00010518"/>
    <w:rsid w:val="00016B05"/>
    <w:rsid w:val="00030F72"/>
    <w:rsid w:val="00052CA1"/>
    <w:rsid w:val="00065119"/>
    <w:rsid w:val="000706BE"/>
    <w:rsid w:val="00072A29"/>
    <w:rsid w:val="00072E2E"/>
    <w:rsid w:val="000758A8"/>
    <w:rsid w:val="00085FD9"/>
    <w:rsid w:val="00091980"/>
    <w:rsid w:val="00094941"/>
    <w:rsid w:val="00096B11"/>
    <w:rsid w:val="000B546E"/>
    <w:rsid w:val="000B6DD3"/>
    <w:rsid w:val="000F7590"/>
    <w:rsid w:val="00102A17"/>
    <w:rsid w:val="00105E69"/>
    <w:rsid w:val="00113A68"/>
    <w:rsid w:val="001157B7"/>
    <w:rsid w:val="001367A5"/>
    <w:rsid w:val="00162595"/>
    <w:rsid w:val="00175A71"/>
    <w:rsid w:val="00181585"/>
    <w:rsid w:val="00183E9D"/>
    <w:rsid w:val="001A588A"/>
    <w:rsid w:val="001B034C"/>
    <w:rsid w:val="001B073E"/>
    <w:rsid w:val="001B269F"/>
    <w:rsid w:val="001D1946"/>
    <w:rsid w:val="001D24D8"/>
    <w:rsid w:val="001D62AC"/>
    <w:rsid w:val="001F29EA"/>
    <w:rsid w:val="0022284B"/>
    <w:rsid w:val="002271AD"/>
    <w:rsid w:val="00280B39"/>
    <w:rsid w:val="002A17E8"/>
    <w:rsid w:val="002B0471"/>
    <w:rsid w:val="002B717A"/>
    <w:rsid w:val="002C2352"/>
    <w:rsid w:val="002D6D45"/>
    <w:rsid w:val="002E34E4"/>
    <w:rsid w:val="002E610D"/>
    <w:rsid w:val="002F51E0"/>
    <w:rsid w:val="003034B8"/>
    <w:rsid w:val="00304341"/>
    <w:rsid w:val="003060CD"/>
    <w:rsid w:val="00312344"/>
    <w:rsid w:val="003233B0"/>
    <w:rsid w:val="00324F4E"/>
    <w:rsid w:val="00325F99"/>
    <w:rsid w:val="00334092"/>
    <w:rsid w:val="003448A6"/>
    <w:rsid w:val="003506CA"/>
    <w:rsid w:val="00366F47"/>
    <w:rsid w:val="003901F7"/>
    <w:rsid w:val="003943D8"/>
    <w:rsid w:val="003A144E"/>
    <w:rsid w:val="003A65D1"/>
    <w:rsid w:val="003C12F5"/>
    <w:rsid w:val="003D3F4E"/>
    <w:rsid w:val="003E48D6"/>
    <w:rsid w:val="003E63FD"/>
    <w:rsid w:val="003F4614"/>
    <w:rsid w:val="00413A4C"/>
    <w:rsid w:val="00416354"/>
    <w:rsid w:val="00422E4B"/>
    <w:rsid w:val="00450DD8"/>
    <w:rsid w:val="00466758"/>
    <w:rsid w:val="0048798D"/>
    <w:rsid w:val="004A5EF0"/>
    <w:rsid w:val="004C0844"/>
    <w:rsid w:val="004C0DAA"/>
    <w:rsid w:val="004D082D"/>
    <w:rsid w:val="004D4581"/>
    <w:rsid w:val="004E7117"/>
    <w:rsid w:val="004E78E0"/>
    <w:rsid w:val="004F1378"/>
    <w:rsid w:val="004F353B"/>
    <w:rsid w:val="00506220"/>
    <w:rsid w:val="0052635A"/>
    <w:rsid w:val="00530EBE"/>
    <w:rsid w:val="005436EC"/>
    <w:rsid w:val="00567E96"/>
    <w:rsid w:val="00576CAB"/>
    <w:rsid w:val="00585011"/>
    <w:rsid w:val="0058537D"/>
    <w:rsid w:val="005916BA"/>
    <w:rsid w:val="005A1B1A"/>
    <w:rsid w:val="005B4CCE"/>
    <w:rsid w:val="005C5C3F"/>
    <w:rsid w:val="005C75B0"/>
    <w:rsid w:val="005F7C95"/>
    <w:rsid w:val="0061318E"/>
    <w:rsid w:val="006212CE"/>
    <w:rsid w:val="0062135C"/>
    <w:rsid w:val="0062582D"/>
    <w:rsid w:val="00641E98"/>
    <w:rsid w:val="00666D82"/>
    <w:rsid w:val="00686DE2"/>
    <w:rsid w:val="0069109B"/>
    <w:rsid w:val="00696296"/>
    <w:rsid w:val="006E2BA9"/>
    <w:rsid w:val="006F07F9"/>
    <w:rsid w:val="0070766F"/>
    <w:rsid w:val="00707BC1"/>
    <w:rsid w:val="007232DB"/>
    <w:rsid w:val="00734660"/>
    <w:rsid w:val="0075074C"/>
    <w:rsid w:val="007541D6"/>
    <w:rsid w:val="00773CFD"/>
    <w:rsid w:val="0077448A"/>
    <w:rsid w:val="00776DD9"/>
    <w:rsid w:val="007844CA"/>
    <w:rsid w:val="007852A6"/>
    <w:rsid w:val="007900E6"/>
    <w:rsid w:val="007A63A9"/>
    <w:rsid w:val="007F4F55"/>
    <w:rsid w:val="00821E86"/>
    <w:rsid w:val="0083375C"/>
    <w:rsid w:val="00847BFB"/>
    <w:rsid w:val="00851309"/>
    <w:rsid w:val="00853A1D"/>
    <w:rsid w:val="00876CC1"/>
    <w:rsid w:val="00882C24"/>
    <w:rsid w:val="00884972"/>
    <w:rsid w:val="008D0C52"/>
    <w:rsid w:val="008D2B41"/>
    <w:rsid w:val="008E1736"/>
    <w:rsid w:val="008E3411"/>
    <w:rsid w:val="008F030D"/>
    <w:rsid w:val="00900736"/>
    <w:rsid w:val="00902AEF"/>
    <w:rsid w:val="009173B9"/>
    <w:rsid w:val="009331EE"/>
    <w:rsid w:val="00956875"/>
    <w:rsid w:val="009641A5"/>
    <w:rsid w:val="00974E36"/>
    <w:rsid w:val="009A0DF0"/>
    <w:rsid w:val="009A20A5"/>
    <w:rsid w:val="009A2C69"/>
    <w:rsid w:val="009C38BD"/>
    <w:rsid w:val="009D48A8"/>
    <w:rsid w:val="009E745A"/>
    <w:rsid w:val="009F1A88"/>
    <w:rsid w:val="00A019FB"/>
    <w:rsid w:val="00A10AAA"/>
    <w:rsid w:val="00A36C1F"/>
    <w:rsid w:val="00A52545"/>
    <w:rsid w:val="00A56C0A"/>
    <w:rsid w:val="00A64E09"/>
    <w:rsid w:val="00A728CD"/>
    <w:rsid w:val="00A93DFE"/>
    <w:rsid w:val="00A93FAE"/>
    <w:rsid w:val="00AA36AF"/>
    <w:rsid w:val="00AA37A8"/>
    <w:rsid w:val="00AD7CF8"/>
    <w:rsid w:val="00AE09CB"/>
    <w:rsid w:val="00AF29DA"/>
    <w:rsid w:val="00AF3E33"/>
    <w:rsid w:val="00B3096E"/>
    <w:rsid w:val="00B4146A"/>
    <w:rsid w:val="00B60F60"/>
    <w:rsid w:val="00B676CE"/>
    <w:rsid w:val="00B67A43"/>
    <w:rsid w:val="00B83D88"/>
    <w:rsid w:val="00B84652"/>
    <w:rsid w:val="00B96334"/>
    <w:rsid w:val="00B969E9"/>
    <w:rsid w:val="00BA2624"/>
    <w:rsid w:val="00BA30D5"/>
    <w:rsid w:val="00BA4E34"/>
    <w:rsid w:val="00BF6E36"/>
    <w:rsid w:val="00C03093"/>
    <w:rsid w:val="00C05380"/>
    <w:rsid w:val="00C4115A"/>
    <w:rsid w:val="00C53B99"/>
    <w:rsid w:val="00C56981"/>
    <w:rsid w:val="00C602C4"/>
    <w:rsid w:val="00C8594D"/>
    <w:rsid w:val="00CC4187"/>
    <w:rsid w:val="00CC6CDA"/>
    <w:rsid w:val="00CF7F82"/>
    <w:rsid w:val="00D149EC"/>
    <w:rsid w:val="00D21BFD"/>
    <w:rsid w:val="00D555F2"/>
    <w:rsid w:val="00D63BFF"/>
    <w:rsid w:val="00D63E07"/>
    <w:rsid w:val="00D76237"/>
    <w:rsid w:val="00D8631A"/>
    <w:rsid w:val="00D94F84"/>
    <w:rsid w:val="00DA1CF0"/>
    <w:rsid w:val="00DA5867"/>
    <w:rsid w:val="00DA7DB4"/>
    <w:rsid w:val="00DB7CF4"/>
    <w:rsid w:val="00DC42D7"/>
    <w:rsid w:val="00DD002D"/>
    <w:rsid w:val="00DD2CB3"/>
    <w:rsid w:val="00DD3FA0"/>
    <w:rsid w:val="00DD6009"/>
    <w:rsid w:val="00E16619"/>
    <w:rsid w:val="00E22AAE"/>
    <w:rsid w:val="00E22D3E"/>
    <w:rsid w:val="00E24658"/>
    <w:rsid w:val="00E27177"/>
    <w:rsid w:val="00E3270C"/>
    <w:rsid w:val="00E53EE3"/>
    <w:rsid w:val="00E57F96"/>
    <w:rsid w:val="00E61273"/>
    <w:rsid w:val="00E731EF"/>
    <w:rsid w:val="00E77B62"/>
    <w:rsid w:val="00E82ED2"/>
    <w:rsid w:val="00EA3101"/>
    <w:rsid w:val="00EA37C0"/>
    <w:rsid w:val="00EB2700"/>
    <w:rsid w:val="00EB2C8E"/>
    <w:rsid w:val="00EB6098"/>
    <w:rsid w:val="00EC6811"/>
    <w:rsid w:val="00EC7C98"/>
    <w:rsid w:val="00ED5B73"/>
    <w:rsid w:val="00EE472D"/>
    <w:rsid w:val="00F115F7"/>
    <w:rsid w:val="00F1384C"/>
    <w:rsid w:val="00F15D57"/>
    <w:rsid w:val="00F2387F"/>
    <w:rsid w:val="00F312F2"/>
    <w:rsid w:val="00F605B4"/>
    <w:rsid w:val="00F71117"/>
    <w:rsid w:val="00F7171C"/>
    <w:rsid w:val="00FB1F08"/>
    <w:rsid w:val="00FB3C6F"/>
    <w:rsid w:val="00FD1F0B"/>
    <w:rsid w:val="00FE1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D8E5B-1DAC-4851-8C83-52E33197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4E4"/>
    <w:pPr>
      <w:ind w:left="720"/>
      <w:contextualSpacing/>
    </w:pPr>
  </w:style>
  <w:style w:type="paragraph" w:styleId="a4">
    <w:name w:val="Body Text Indent"/>
    <w:basedOn w:val="a"/>
    <w:link w:val="a5"/>
    <w:uiPriority w:val="99"/>
    <w:rsid w:val="002E34E4"/>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uiPriority w:val="99"/>
    <w:rsid w:val="002E34E4"/>
    <w:rPr>
      <w:rFonts w:ascii="Times New Roman" w:eastAsia="Times New Roman" w:hAnsi="Times New Roman" w:cs="Times New Roman"/>
      <w:sz w:val="28"/>
      <w:szCs w:val="20"/>
      <w:lang w:eastAsia="ru-RU"/>
    </w:rPr>
  </w:style>
  <w:style w:type="table" w:styleId="a6">
    <w:name w:val="Table Grid"/>
    <w:basedOn w:val="a1"/>
    <w:uiPriority w:val="39"/>
    <w:rsid w:val="002E34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aliases w:val="основа Знак,Без интервала1 Знак"/>
    <w:link w:val="1"/>
    <w:uiPriority w:val="1"/>
    <w:locked/>
    <w:rsid w:val="002E34E4"/>
    <w:rPr>
      <w:rFonts w:ascii="Calibri" w:eastAsia="Calibri" w:hAnsi="Calibri"/>
    </w:rPr>
  </w:style>
  <w:style w:type="paragraph" w:customStyle="1" w:styleId="1">
    <w:name w:val="Без интервала1"/>
    <w:aliases w:val="основа"/>
    <w:link w:val="a7"/>
    <w:uiPriority w:val="1"/>
    <w:qFormat/>
    <w:rsid w:val="002E34E4"/>
    <w:pPr>
      <w:spacing w:after="0" w:line="240" w:lineRule="auto"/>
    </w:pPr>
    <w:rPr>
      <w:rFonts w:ascii="Calibri" w:eastAsia="Calibri" w:hAnsi="Calibri"/>
    </w:rPr>
  </w:style>
  <w:style w:type="paragraph" w:customStyle="1" w:styleId="ConsPlusNonformat">
    <w:name w:val="ConsPlusNonformat"/>
    <w:rsid w:val="002E34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uiPriority w:val="99"/>
    <w:unhideWhenUsed/>
    <w:rsid w:val="002E34E4"/>
    <w:pPr>
      <w:spacing w:after="120"/>
    </w:pPr>
  </w:style>
  <w:style w:type="character" w:customStyle="1" w:styleId="a9">
    <w:name w:val="Основной текст Знак"/>
    <w:basedOn w:val="a0"/>
    <w:link w:val="a8"/>
    <w:uiPriority w:val="99"/>
    <w:rsid w:val="002E34E4"/>
  </w:style>
  <w:style w:type="character" w:customStyle="1" w:styleId="10">
    <w:name w:val="Основной текст Знак1"/>
    <w:basedOn w:val="a0"/>
    <w:link w:val="11"/>
    <w:uiPriority w:val="99"/>
    <w:locked/>
    <w:rsid w:val="002E34E4"/>
    <w:rPr>
      <w:noProof/>
      <w:sz w:val="19"/>
      <w:szCs w:val="19"/>
      <w:shd w:val="clear" w:color="auto" w:fill="FFFFFF"/>
    </w:rPr>
  </w:style>
  <w:style w:type="paragraph" w:customStyle="1" w:styleId="11">
    <w:name w:val="Колонтитул1"/>
    <w:basedOn w:val="a"/>
    <w:link w:val="10"/>
    <w:uiPriority w:val="99"/>
    <w:rsid w:val="002E34E4"/>
    <w:pPr>
      <w:widowControl w:val="0"/>
      <w:shd w:val="clear" w:color="auto" w:fill="FFFFFF"/>
      <w:spacing w:after="0" w:line="240" w:lineRule="atLeast"/>
      <w:jc w:val="right"/>
    </w:pPr>
    <w:rPr>
      <w:noProof/>
      <w:sz w:val="19"/>
      <w:szCs w:val="19"/>
    </w:rPr>
  </w:style>
  <w:style w:type="character" w:customStyle="1" w:styleId="aa">
    <w:name w:val="Текст Знак"/>
    <w:basedOn w:val="a0"/>
    <w:link w:val="ab"/>
    <w:locked/>
    <w:rsid w:val="00B676CE"/>
    <w:rPr>
      <w:rFonts w:ascii="Courier New" w:eastAsia="Calibri" w:hAnsi="Courier New" w:cs="Courier New"/>
    </w:rPr>
  </w:style>
  <w:style w:type="paragraph" w:styleId="ab">
    <w:name w:val="Plain Text"/>
    <w:basedOn w:val="a"/>
    <w:link w:val="aa"/>
    <w:rsid w:val="00B676CE"/>
    <w:pPr>
      <w:spacing w:after="0" w:line="240" w:lineRule="auto"/>
    </w:pPr>
    <w:rPr>
      <w:rFonts w:ascii="Courier New" w:eastAsia="Calibri" w:hAnsi="Courier New" w:cs="Courier New"/>
    </w:rPr>
  </w:style>
  <w:style w:type="character" w:customStyle="1" w:styleId="12">
    <w:name w:val="Текст Знак1"/>
    <w:basedOn w:val="a0"/>
    <w:uiPriority w:val="99"/>
    <w:semiHidden/>
    <w:rsid w:val="00B676CE"/>
    <w:rPr>
      <w:rFonts w:ascii="Consolas" w:hAnsi="Consolas"/>
      <w:sz w:val="21"/>
      <w:szCs w:val="21"/>
    </w:rPr>
  </w:style>
  <w:style w:type="paragraph" w:styleId="ac">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qFormat/>
    <w:rsid w:val="00B676CE"/>
    <w:pPr>
      <w:spacing w:before="100" w:beforeAutospacing="1" w:after="119"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271A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271AD"/>
    <w:rPr>
      <w:rFonts w:ascii="Tahoma" w:hAnsi="Tahoma" w:cs="Tahoma"/>
      <w:sz w:val="16"/>
      <w:szCs w:val="16"/>
    </w:rPr>
  </w:style>
  <w:style w:type="paragraph" w:styleId="af">
    <w:name w:val="No Spacing"/>
    <w:uiPriority w:val="1"/>
    <w:qFormat/>
    <w:rsid w:val="00CC4187"/>
    <w:pPr>
      <w:spacing w:after="0" w:line="240" w:lineRule="auto"/>
    </w:pPr>
  </w:style>
  <w:style w:type="paragraph" w:styleId="af0">
    <w:name w:val="header"/>
    <w:basedOn w:val="a"/>
    <w:link w:val="af1"/>
    <w:uiPriority w:val="99"/>
    <w:unhideWhenUsed/>
    <w:rsid w:val="006212C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212CE"/>
  </w:style>
  <w:style w:type="paragraph" w:styleId="af2">
    <w:name w:val="footer"/>
    <w:basedOn w:val="a"/>
    <w:link w:val="af3"/>
    <w:uiPriority w:val="99"/>
    <w:unhideWhenUsed/>
    <w:rsid w:val="006212C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2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3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Динамика поступления собственных доходов в консолидированный бюджет Бурлинского района в 2025 году</a:t>
            </a:r>
          </a:p>
        </c:rich>
      </c:tx>
      <c:layout>
        <c:manualLayout>
          <c:xMode val="edge"/>
          <c:yMode val="edge"/>
          <c:x val="0.11781254547059229"/>
          <c:y val="5.6963682459398262E-5"/>
        </c:manualLayout>
      </c:layout>
      <c:overlay val="0"/>
    </c:title>
    <c:autoTitleDeleted val="0"/>
    <c:plotArea>
      <c:layout>
        <c:manualLayout>
          <c:layoutTarget val="inner"/>
          <c:xMode val="edge"/>
          <c:yMode val="edge"/>
          <c:x val="0.17743045938353191"/>
          <c:y val="0.21681766631023039"/>
          <c:w val="0.75647704840915064"/>
          <c:h val="0.62415459972265097"/>
        </c:manualLayout>
      </c:layout>
      <c:lineChart>
        <c:grouping val="standard"/>
        <c:varyColors val="0"/>
        <c:ser>
          <c:idx val="1"/>
          <c:order val="1"/>
          <c:tx>
            <c:strRef>
              <c:f>Вставить!$Q$3:$U$3</c:f>
            </c:strRef>
          </c:tx>
          <c:cat>
            <c:multiLvlStrRef>
              <c:f>Вставить!$Q$2:$U$2</c:f>
            </c:multiLvlStrRef>
          </c:cat>
          <c:val>
            <c:numRef>
              <c:f>Вставить!$Q$3:$U$3</c:f>
            </c:numRef>
          </c:val>
          <c:smooth val="0"/>
        </c:ser>
        <c:ser>
          <c:idx val="0"/>
          <c:order val="0"/>
          <c:tx>
            <c:strRef>
              <c:f>[Графики.xls]Вставить!$Q$3:$U$3</c:f>
              <c:strCache>
                <c:ptCount val="1"/>
                <c:pt idx="0">
                  <c:v>74,2 91,3 97,3 84,6 105,3</c:v>
                </c:pt>
              </c:strCache>
            </c:strRef>
          </c:tx>
          <c:dLbls>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[Графики.xls]Вставить!$Q$2:$U$2</c:f>
              <c:numCache>
                <c:formatCode>General</c:formatCode>
                <c:ptCount val="5"/>
                <c:pt idx="0">
                  <c:v>2021</c:v>
                </c:pt>
                <c:pt idx="1">
                  <c:v>2022</c:v>
                </c:pt>
                <c:pt idx="2">
                  <c:v>2023</c:v>
                </c:pt>
                <c:pt idx="3">
                  <c:v>2024</c:v>
                </c:pt>
                <c:pt idx="4">
                  <c:v>2025</c:v>
                </c:pt>
              </c:numCache>
            </c:numRef>
          </c:cat>
          <c:val>
            <c:numRef>
              <c:f>[Графики.xls]Вставить!$Q$3:$U$3</c:f>
              <c:numCache>
                <c:formatCode>0.0</c:formatCode>
                <c:ptCount val="5"/>
                <c:pt idx="0">
                  <c:v>74.2</c:v>
                </c:pt>
                <c:pt idx="1">
                  <c:v>91.3</c:v>
                </c:pt>
                <c:pt idx="2">
                  <c:v>97.3</c:v>
                </c:pt>
                <c:pt idx="3">
                  <c:v>84.6</c:v>
                </c:pt>
                <c:pt idx="4">
                  <c:v>105.3</c:v>
                </c:pt>
              </c:numCache>
            </c:numRef>
          </c:val>
          <c:smooth val="0"/>
        </c:ser>
        <c:dLbls>
          <c:showLegendKey val="0"/>
          <c:showVal val="0"/>
          <c:showCatName val="0"/>
          <c:showSerName val="0"/>
          <c:showPercent val="0"/>
          <c:showBubbleSize val="0"/>
        </c:dLbls>
        <c:marker val="1"/>
        <c:smooth val="0"/>
        <c:axId val="421448584"/>
        <c:axId val="160342152"/>
      </c:lineChart>
      <c:dateAx>
        <c:axId val="421448584"/>
        <c:scaling>
          <c:orientation val="minMax"/>
        </c:scaling>
        <c:delete val="0"/>
        <c:axPos val="b"/>
        <c:majorGridlines/>
        <c:numFmt formatCode="General" sourceLinked="0"/>
        <c:majorTickMark val="out"/>
        <c:minorTickMark val="none"/>
        <c:tickLblPos val="nextTo"/>
        <c:crossAx val="160342152"/>
        <c:crosses val="autoZero"/>
        <c:auto val="0"/>
        <c:lblOffset val="100"/>
        <c:baseTimeUnit val="days"/>
      </c:dateAx>
      <c:valAx>
        <c:axId val="160342152"/>
        <c:scaling>
          <c:orientation val="minMax"/>
          <c:max val="110"/>
          <c:min val="0"/>
        </c:scaling>
        <c:delete val="0"/>
        <c:axPos val="l"/>
        <c:majorGridlines/>
        <c:title>
          <c:tx>
            <c:rich>
              <a:bodyPr/>
              <a:lstStyle/>
              <a:p>
                <a:pPr>
                  <a:defRPr/>
                </a:pPr>
                <a:r>
                  <a:rPr lang="ru-RU"/>
                  <a:t>Млн. рублей</a:t>
                </a:r>
              </a:p>
            </c:rich>
          </c:tx>
          <c:overlay val="0"/>
        </c:title>
        <c:numFmt formatCode="0.0" sourceLinked="1"/>
        <c:majorTickMark val="out"/>
        <c:minorTickMark val="none"/>
        <c:tickLblPos val="nextTo"/>
        <c:crossAx val="421448584"/>
        <c:crosses val="autoZero"/>
        <c:crossBetween val="between"/>
        <c:maj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sz="1200"/>
              <a:t>Анализ собственных доходов консолидированного бюджета Бурлинского района в 2025 году</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9872091441012382E-2"/>
          <c:y val="0.2264504054897068"/>
          <c:w val="0.94012790855898765"/>
          <c:h val="0.53617184314842736"/>
        </c:manualLayout>
      </c:layout>
      <c:bar3DChart>
        <c:barDir val="col"/>
        <c:grouping val="stacked"/>
        <c:varyColors val="0"/>
        <c:ser>
          <c:idx val="1"/>
          <c:order val="1"/>
          <c:tx>
            <c:strRef>
              <c:f>'Вставка 3'!$O$8</c:f>
            </c:strRef>
          </c:tx>
          <c:invertIfNegative val="0"/>
          <c:cat>
            <c:multiLvlStrRef>
              <c:f>'Вставка 3'!$P$2:$P$3</c:f>
            </c:multiLvlStrRef>
          </c:cat>
          <c:val>
            <c:numRef>
              <c:f>'Вставка 3'!$O$2:$O$3</c:f>
            </c:numRef>
          </c:val>
        </c:ser>
        <c:ser>
          <c:idx val="0"/>
          <c:order val="0"/>
          <c:tx>
            <c:strRef>
              <c:f>'[Графики.xls]Вставка 3'!$O$8</c:f>
              <c:strCache>
                <c:ptCount val="1"/>
                <c:pt idx="0">
                  <c:v>Анализ собственных доходов консолидированного бюджета Бурлинского района в 2025 году</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'[Графики.xls]Вставка 3'!$P$2:$P$3</c:f>
              <c:strCache>
                <c:ptCount val="2"/>
                <c:pt idx="0">
                  <c:v>Налоговые доходы</c:v>
                </c:pt>
                <c:pt idx="1">
                  <c:v>Неналоговые доходы</c:v>
                </c:pt>
              </c:strCache>
            </c:strRef>
          </c:cat>
          <c:val>
            <c:numRef>
              <c:f>'[Графики.xls]Вставка 3'!$O$2:$O$3</c:f>
              <c:numCache>
                <c:formatCode>0.0%</c:formatCode>
                <c:ptCount val="2"/>
                <c:pt idx="0">
                  <c:v>0.75500000000000256</c:v>
                </c:pt>
                <c:pt idx="1">
                  <c:v>0.24500000000000041</c:v>
                </c:pt>
              </c:numCache>
            </c:numRef>
          </c:val>
        </c:ser>
        <c:dLbls>
          <c:showLegendKey val="0"/>
          <c:showVal val="0"/>
          <c:showCatName val="0"/>
          <c:showSerName val="0"/>
          <c:showPercent val="0"/>
          <c:showBubbleSize val="0"/>
        </c:dLbls>
        <c:gapWidth val="150"/>
        <c:shape val="box"/>
        <c:axId val="167006192"/>
        <c:axId val="167005408"/>
        <c:axId val="0"/>
      </c:bar3DChart>
      <c:catAx>
        <c:axId val="167006192"/>
        <c:scaling>
          <c:orientation val="minMax"/>
        </c:scaling>
        <c:delete val="0"/>
        <c:axPos val="b"/>
        <c:numFmt formatCode="General" sourceLinked="1"/>
        <c:majorTickMark val="out"/>
        <c:minorTickMark val="none"/>
        <c:tickLblPos val="nextTo"/>
        <c:crossAx val="167005408"/>
        <c:crosses val="autoZero"/>
        <c:auto val="1"/>
        <c:lblAlgn val="ctr"/>
        <c:lblOffset val="100"/>
        <c:noMultiLvlLbl val="0"/>
      </c:catAx>
      <c:valAx>
        <c:axId val="167005408"/>
        <c:scaling>
          <c:orientation val="minMax"/>
        </c:scaling>
        <c:delete val="1"/>
        <c:axPos val="l"/>
        <c:majorGridlines/>
        <c:numFmt formatCode="0.0%" sourceLinked="1"/>
        <c:majorTickMark val="out"/>
        <c:minorTickMark val="none"/>
        <c:tickLblPos val="none"/>
        <c:crossAx val="167006192"/>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sz="1200"/>
              <a:t>Анализ поступления доходов в консолидированный бюджет Бурлинского района  в 2025 году</a:t>
            </a:r>
          </a:p>
        </c:rich>
      </c:tx>
      <c:layout>
        <c:manualLayout>
          <c:xMode val="edge"/>
          <c:yMode val="edge"/>
          <c:x val="0.10981063353721476"/>
          <c:y val="0"/>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4.7314222098524907E-2"/>
          <c:y val="0.21315610301187596"/>
          <c:w val="0.93876983022543836"/>
          <c:h val="0.51676945668135099"/>
        </c:manualLayout>
      </c:layout>
      <c:bar3DChart>
        <c:barDir val="col"/>
        <c:grouping val="clustered"/>
        <c:varyColors val="0"/>
        <c:ser>
          <c:idx val="1"/>
          <c:order val="1"/>
          <c:tx>
            <c:strRef>
              <c:f>'Вставка 2'!$N$5</c:f>
            </c:strRef>
          </c:tx>
          <c:invertIfNegative val="0"/>
          <c:cat>
            <c:multiLvlStrRef>
              <c:f>'Вставка 2'!$P$2:$P$3</c:f>
            </c:multiLvlStrRef>
          </c:cat>
          <c:val>
            <c:numRef>
              <c:f>'Вставка 2'!$O$2:$O$3</c:f>
            </c:numRef>
          </c:val>
        </c:ser>
        <c:ser>
          <c:idx val="0"/>
          <c:order val="0"/>
          <c:tx>
            <c:strRef>
              <c:f>'[Графики.xls]Вставка 2'!$N$5</c:f>
              <c:strCache>
                <c:ptCount val="1"/>
                <c:pt idx="0">
                  <c:v>Анализ поступления доходов в консолидированный бюджет Бурлинского района  в 2012 году</c:v>
                </c:pt>
              </c:strCache>
            </c:strRef>
          </c:tx>
          <c:invertIfNegative val="0"/>
          <c:dLbls>
            <c:dLbl>
              <c:idx val="0"/>
              <c:layout>
                <c:manualLayout>
                  <c:x val="-2.7776012412587029E-3"/>
                  <c:y val="0.58761495353621329"/>
                </c:manualLayout>
              </c:layout>
              <c:spPr/>
              <c:txPr>
                <a:bodyPr/>
                <a:lstStyle/>
                <a:p>
                  <a:pPr>
                    <a:defRPr/>
                  </a:pPr>
                  <a:endParaRPr lang="ru-RU"/>
                </a:p>
              </c:txPr>
              <c:showLegendKey val="0"/>
              <c:showVal val="1"/>
              <c:showCatName val="1"/>
              <c:showSerName val="0"/>
              <c:showPercent val="0"/>
              <c:showBubbleSize val="0"/>
              <c:separator>
</c:separator>
              <c:extLst>
                <c:ext xmlns:c15="http://schemas.microsoft.com/office/drawing/2012/chart" uri="{CE6537A1-D6FC-4f65-9D91-7224C49458BB}">
                  <c15:layout>
                    <c:manualLayout>
                      <c:w val="0.21271917617589756"/>
                      <c:h val="0.40566021139249486"/>
                    </c:manualLayout>
                  </c15:layout>
                </c:ext>
              </c:extLst>
            </c:dLbl>
            <c:dLbl>
              <c:idx val="1"/>
              <c:layout>
                <c:manualLayout>
                  <c:x val="8.3440898860645488E-3"/>
                  <c:y val="0.34897467546286443"/>
                </c:manualLayout>
              </c:layout>
              <c:spPr/>
              <c:txPr>
                <a:bodyPr anchorCtr="0"/>
                <a:lstStyle/>
                <a:p>
                  <a:pPr algn="r">
                    <a:defRPr/>
                  </a:pPr>
                  <a:endParaRPr lang="ru-RU"/>
                </a:p>
              </c:txPr>
              <c:showLegendKey val="0"/>
              <c:showVal val="1"/>
              <c:showCatName val="1"/>
              <c:showSerName val="0"/>
              <c:showPercent val="0"/>
              <c:showBubbleSize val="0"/>
              <c:separator>
</c:separator>
              <c:extLst>
                <c:ext xmlns:c15="http://schemas.microsoft.com/office/drawing/2012/chart" uri="{CE6537A1-D6FC-4f65-9D91-7224C49458BB}"/>
              </c:extLst>
            </c:dLbl>
            <c:spPr>
              <a:noFill/>
              <a:ln w="25400">
                <a:noFill/>
              </a:ln>
            </c:sp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'[Графики.xls]Вставка 2'!$P$2:$P$3</c:f>
              <c:strCache>
                <c:ptCount val="2"/>
                <c:pt idx="0">
                  <c:v>Безвозмездные поступления</c:v>
                </c:pt>
                <c:pt idx="1">
                  <c:v>Собственные доходы</c:v>
                </c:pt>
              </c:strCache>
            </c:strRef>
          </c:cat>
          <c:val>
            <c:numRef>
              <c:f>'[Графики.xls]Вставка 2'!$O$2:$O$3</c:f>
              <c:numCache>
                <c:formatCode>0.0%</c:formatCode>
                <c:ptCount val="2"/>
                <c:pt idx="0">
                  <c:v>0.83000000000000063</c:v>
                </c:pt>
                <c:pt idx="1">
                  <c:v>0.17</c:v>
                </c:pt>
              </c:numCache>
            </c:numRef>
          </c:val>
        </c:ser>
        <c:dLbls>
          <c:showLegendKey val="0"/>
          <c:showVal val="0"/>
          <c:showCatName val="0"/>
          <c:showSerName val="0"/>
          <c:showPercent val="0"/>
          <c:showBubbleSize val="0"/>
        </c:dLbls>
        <c:gapWidth val="150"/>
        <c:shape val="box"/>
        <c:axId val="419344568"/>
        <c:axId val="162830096"/>
        <c:axId val="0"/>
      </c:bar3DChart>
      <c:catAx>
        <c:axId val="419344568"/>
        <c:scaling>
          <c:orientation val="minMax"/>
        </c:scaling>
        <c:delete val="0"/>
        <c:axPos val="b"/>
        <c:numFmt formatCode="General" sourceLinked="0"/>
        <c:majorTickMark val="none"/>
        <c:minorTickMark val="none"/>
        <c:tickLblPos val="none"/>
        <c:crossAx val="162830096"/>
        <c:crosses val="autoZero"/>
        <c:auto val="1"/>
        <c:lblAlgn val="ctr"/>
        <c:lblOffset val="100"/>
        <c:noMultiLvlLbl val="0"/>
      </c:catAx>
      <c:valAx>
        <c:axId val="162830096"/>
        <c:scaling>
          <c:orientation val="minMax"/>
        </c:scaling>
        <c:delete val="1"/>
        <c:axPos val="l"/>
        <c:majorGridlines/>
        <c:numFmt formatCode="0.0%" sourceLinked="1"/>
        <c:majorTickMark val="out"/>
        <c:minorTickMark val="none"/>
        <c:tickLblPos val="none"/>
        <c:crossAx val="419344568"/>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Динамика поступления дотаций из краевого бюджета в консолидированный бюджет Бурлинского</a:t>
            </a:r>
            <a:r>
              <a:rPr lang="ru-RU" sz="1400" baseline="0"/>
              <a:t> района в 2025 году</a:t>
            </a:r>
            <a:endParaRPr lang="ru-RU" sz="1400"/>
          </a:p>
        </c:rich>
      </c:tx>
      <c:overlay val="0"/>
    </c:title>
    <c:autoTitleDeleted val="0"/>
    <c:plotArea>
      <c:layout/>
      <c:barChart>
        <c:barDir val="col"/>
        <c:grouping val="percentStacked"/>
        <c:varyColors val="0"/>
        <c:ser>
          <c:idx val="5"/>
          <c:order val="5"/>
          <c:tx>
            <c:strRef>
              <c:f>'Вставка 6 нормальная'!$A$31</c:f>
            </c:strRef>
          </c:tx>
          <c:invertIfNegative val="0"/>
          <c:cat>
            <c:multiLvlStrRef>
              <c:f>'Вставка 6 нормальная'!$B$30:$D$30</c:f>
            </c:multiLvlStrRef>
          </c:cat>
          <c:val>
            <c:numRef>
              <c:f>'Вставка 6 нормальная'!$B$31:$D$31</c:f>
            </c:numRef>
          </c:val>
        </c:ser>
        <c:ser>
          <c:idx val="6"/>
          <c:order val="6"/>
          <c:tx>
            <c:strRef>
              <c:f>'Вставка 6 нормальная'!$A$32</c:f>
            </c:strRef>
          </c:tx>
          <c:invertIfNegative val="0"/>
          <c:cat>
            <c:multiLvlStrRef>
              <c:f>'Вставка 6 нормальная'!$B$30:$D$30</c:f>
            </c:multiLvlStrRef>
          </c:cat>
          <c:val>
            <c:numRef>
              <c:f>'Вставка 6 нормальная'!$B$32:$D$32</c:f>
            </c:numRef>
          </c:val>
        </c:ser>
        <c:ser>
          <c:idx val="7"/>
          <c:order val="7"/>
          <c:tx>
            <c:strRef>
              <c:f>'Вставка 6 нормальная'!$A$33</c:f>
            </c:strRef>
          </c:tx>
          <c:invertIfNegative val="0"/>
          <c:cat>
            <c:multiLvlStrRef>
              <c:f>'Вставка 6 нормальная'!$B$30:$D$30</c:f>
            </c:multiLvlStrRef>
          </c:cat>
          <c:val>
            <c:numRef>
              <c:f>'Вставка 6 нормальная'!$B$33:$D$33</c:f>
            </c:numRef>
          </c:val>
        </c:ser>
        <c:ser>
          <c:idx val="8"/>
          <c:order val="8"/>
          <c:tx>
            <c:strRef>
              <c:f>'Вставка 6 нормальная'!$A$34</c:f>
            </c:strRef>
          </c:tx>
          <c:invertIfNegative val="0"/>
          <c:cat>
            <c:multiLvlStrRef>
              <c:f>'Вставка 6 нормальная'!$B$30:$D$30</c:f>
            </c:multiLvlStrRef>
          </c:cat>
          <c:val>
            <c:numRef>
              <c:f>'Вставка 6 нормальная'!$B$34:$D$34</c:f>
            </c:numRef>
          </c:val>
        </c:ser>
        <c:ser>
          <c:idx val="9"/>
          <c:order val="9"/>
          <c:tx>
            <c:strRef>
              <c:f>'Вставка 6 нормальная'!$A$35</c:f>
            </c:strRef>
          </c:tx>
          <c:invertIfNegative val="0"/>
          <c:cat>
            <c:multiLvlStrRef>
              <c:f>'Вставка 6 нормальная'!$B$30:$D$30</c:f>
            </c:multiLvlStrRef>
          </c:cat>
          <c:val>
            <c:numRef>
              <c:f>'Вставка 6 нормальная'!$B$35:$D$35</c:f>
            </c:numRef>
          </c:val>
        </c:ser>
        <c:ser>
          <c:idx val="0"/>
          <c:order val="0"/>
          <c:tx>
            <c:strRef>
              <c:f>'[Графики.xls]Вставка 6 нормальная'!$A$31</c:f>
              <c:strCache>
                <c:ptCount val="1"/>
                <c:pt idx="0">
                  <c:v>2021</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нормальная'!$B$31:$D$31</c:f>
              <c:numCache>
                <c:formatCode>General</c:formatCode>
                <c:ptCount val="3"/>
                <c:pt idx="0">
                  <c:v>33.700000000000003</c:v>
                </c:pt>
                <c:pt idx="1">
                  <c:v>21.5</c:v>
                </c:pt>
                <c:pt idx="2" formatCode="0.0">
                  <c:v>74.2</c:v>
                </c:pt>
              </c:numCache>
            </c:numRef>
          </c:val>
        </c:ser>
        <c:ser>
          <c:idx val="1"/>
          <c:order val="1"/>
          <c:tx>
            <c:strRef>
              <c:f>'[Графики.xls]Вставка 6 нормальная'!$A$32</c:f>
              <c:strCache>
                <c:ptCount val="1"/>
                <c:pt idx="0">
                  <c:v>2022</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нормальная'!$B$32:$D$32</c:f>
              <c:numCache>
                <c:formatCode>General</c:formatCode>
                <c:ptCount val="3"/>
                <c:pt idx="0">
                  <c:v>43.6</c:v>
                </c:pt>
                <c:pt idx="1">
                  <c:v>19.2</c:v>
                </c:pt>
                <c:pt idx="2" formatCode="0.0">
                  <c:v>91.3</c:v>
                </c:pt>
              </c:numCache>
            </c:numRef>
          </c:val>
        </c:ser>
        <c:ser>
          <c:idx val="2"/>
          <c:order val="2"/>
          <c:tx>
            <c:strRef>
              <c:f>'[Графики.xls]Вставка 6 нормальная'!$A$33</c:f>
              <c:strCache>
                <c:ptCount val="1"/>
                <c:pt idx="0">
                  <c:v>2023</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нормальная'!$B$33:$D$33</c:f>
              <c:numCache>
                <c:formatCode>General</c:formatCode>
                <c:ptCount val="3"/>
                <c:pt idx="0">
                  <c:v>51.6</c:v>
                </c:pt>
                <c:pt idx="1">
                  <c:v>29.8</c:v>
                </c:pt>
                <c:pt idx="2" formatCode="0.0">
                  <c:v>97.3</c:v>
                </c:pt>
              </c:numCache>
            </c:numRef>
          </c:val>
        </c:ser>
        <c:ser>
          <c:idx val="3"/>
          <c:order val="3"/>
          <c:tx>
            <c:strRef>
              <c:f>'[Графики.xls]Вставка 6 нормальная'!$A$34</c:f>
              <c:strCache>
                <c:ptCount val="1"/>
                <c:pt idx="0">
                  <c:v>2024</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нормальная'!$B$34:$D$34</c:f>
              <c:numCache>
                <c:formatCode>General</c:formatCode>
                <c:ptCount val="3"/>
                <c:pt idx="0">
                  <c:v>58.2</c:v>
                </c:pt>
                <c:pt idx="1">
                  <c:v>28.5</c:v>
                </c:pt>
                <c:pt idx="2" formatCode="0.0">
                  <c:v>84.6</c:v>
                </c:pt>
              </c:numCache>
            </c:numRef>
          </c:val>
        </c:ser>
        <c:ser>
          <c:idx val="4"/>
          <c:order val="4"/>
          <c:tx>
            <c:strRef>
              <c:f>'[Графики.xls]Вставка 6 нормальная'!$A$35</c:f>
              <c:strCache>
                <c:ptCount val="1"/>
                <c:pt idx="0">
                  <c:v>2025</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нормальная'!$B$35:$D$35</c:f>
              <c:numCache>
                <c:formatCode>General</c:formatCode>
                <c:ptCount val="3"/>
                <c:pt idx="0">
                  <c:v>67.5</c:v>
                </c:pt>
                <c:pt idx="1">
                  <c:v>40.800000000000004</c:v>
                </c:pt>
                <c:pt idx="2" formatCode="0.0">
                  <c:v>105.3</c:v>
                </c:pt>
              </c:numCache>
            </c:numRef>
          </c:val>
        </c:ser>
        <c:dLbls>
          <c:showLegendKey val="0"/>
          <c:showVal val="0"/>
          <c:showCatName val="0"/>
          <c:showSerName val="0"/>
          <c:showPercent val="0"/>
          <c:showBubbleSize val="0"/>
        </c:dLbls>
        <c:gapWidth val="150"/>
        <c:overlap val="100"/>
        <c:axId val="419557032"/>
        <c:axId val="419552720"/>
      </c:barChart>
      <c:catAx>
        <c:axId val="419557032"/>
        <c:scaling>
          <c:orientation val="minMax"/>
        </c:scaling>
        <c:delete val="0"/>
        <c:axPos val="b"/>
        <c:numFmt formatCode="General" sourceLinked="1"/>
        <c:majorTickMark val="out"/>
        <c:minorTickMark val="none"/>
        <c:tickLblPos val="nextTo"/>
        <c:crossAx val="419552720"/>
        <c:crosses val="autoZero"/>
        <c:auto val="1"/>
        <c:lblAlgn val="ctr"/>
        <c:lblOffset val="100"/>
        <c:noMultiLvlLbl val="0"/>
      </c:catAx>
      <c:valAx>
        <c:axId val="419552720"/>
        <c:scaling>
          <c:orientation val="minMax"/>
        </c:scaling>
        <c:delete val="1"/>
        <c:axPos val="l"/>
        <c:majorGridlines/>
        <c:numFmt formatCode="0%" sourceLinked="1"/>
        <c:majorTickMark val="out"/>
        <c:minorTickMark val="none"/>
        <c:tickLblPos val="none"/>
        <c:crossAx val="419557032"/>
        <c:crosses val="autoZero"/>
        <c:crossBetween val="between"/>
      </c:valAx>
    </c:plotArea>
    <c:legend>
      <c:legendPos val="r"/>
      <c:layout>
        <c:manualLayout>
          <c:xMode val="edge"/>
          <c:yMode val="edge"/>
          <c:x val="0.87982098704398315"/>
          <c:y val="0.32214112657145366"/>
          <c:w val="8.1186248777726344E-2"/>
          <c:h val="0.48027935953753725"/>
        </c:manualLayout>
      </c:layout>
      <c:overlay val="0"/>
    </c:legend>
    <c:plotVisOnly val="1"/>
    <c:dispBlanksAs val="gap"/>
    <c:showDLblsOverMax val="0"/>
  </c:chart>
  <c:spPr>
    <a:ln>
      <a:solidFill>
        <a:schemeClr val="accent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муниципального образования по отраслям</a:t>
            </a:r>
          </a:p>
        </c:rich>
      </c:tx>
      <c:layout>
        <c:manualLayout>
          <c:xMode val="edge"/>
          <c:yMode val="edge"/>
          <c:x val="0.21126361237365637"/>
          <c:y val="2.8318771264703026E-2"/>
        </c:manualLayout>
      </c:layout>
      <c:overlay val="0"/>
      <c:spPr>
        <a:noFill/>
        <a:ln w="25400">
          <a:noFill/>
        </a:ln>
      </c:spPr>
    </c:title>
    <c:autoTitleDeleted val="0"/>
    <c:plotArea>
      <c:layout>
        <c:manualLayout>
          <c:layoutTarget val="inner"/>
          <c:xMode val="edge"/>
          <c:yMode val="edge"/>
          <c:x val="7.4174869951556394E-2"/>
          <c:y val="0.22916555968401262"/>
          <c:w val="0.48718710966165868"/>
          <c:h val="0.76941416552759756"/>
        </c:manualLayout>
      </c:layout>
      <c:pieChart>
        <c:varyColors val="1"/>
        <c:ser>
          <c:idx val="0"/>
          <c:order val="0"/>
          <c:dPt>
            <c:idx val="0"/>
            <c:bubble3D val="0"/>
            <c:explosion val="2"/>
          </c:dPt>
          <c:dLbls>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multiLvlStrRef>
              <c:f>'Вставка 4'!$O$5:$P$13</c:f>
              <c:multiLvlStrCache>
                <c:ptCount val="9"/>
                <c:lvl>
                  <c:pt idx="0">
                    <c:v>Образование</c:v>
                  </c:pt>
                  <c:pt idx="1">
                    <c:v>Общегосударственные вопросы</c:v>
                  </c:pt>
                  <c:pt idx="2">
                    <c:v>Культура</c:v>
                  </c:pt>
                  <c:pt idx="3">
                    <c:v>Социальная политика</c:v>
                  </c:pt>
                  <c:pt idx="4">
                    <c:v>Нац. экономика</c:v>
                  </c:pt>
                  <c:pt idx="5">
                    <c:v>Жилищно-комунальное хозяйство</c:v>
                  </c:pt>
                  <c:pt idx="6">
                    <c:v>Национальная безопасноть и правоохранительная деятельность</c:v>
                  </c:pt>
                  <c:pt idx="7">
                    <c:v>Национальная оборона</c:v>
                  </c:pt>
                  <c:pt idx="8">
                    <c:v>Физическая культура и спорт</c:v>
                  </c:pt>
                </c:lvl>
                <c:lvl>
                  <c:pt idx="0">
                    <c:v>55,4%</c:v>
                  </c:pt>
                  <c:pt idx="1">
                    <c:v>16,3%</c:v>
                  </c:pt>
                  <c:pt idx="2">
                    <c:v>9,8%</c:v>
                  </c:pt>
                  <c:pt idx="3">
                    <c:v>2,7%</c:v>
                  </c:pt>
                  <c:pt idx="4">
                    <c:v>4,2%</c:v>
                  </c:pt>
                  <c:pt idx="5">
                    <c:v>10,8%</c:v>
                  </c:pt>
                  <c:pt idx="6">
                    <c:v>0,5%</c:v>
                  </c:pt>
                  <c:pt idx="7">
                    <c:v>0,2%</c:v>
                  </c:pt>
                  <c:pt idx="8">
                    <c:v>0,1%</c:v>
                  </c:pt>
                </c:lvl>
              </c:multiLvlStrCache>
            </c:multiLvlStrRef>
          </c:cat>
          <c:val>
            <c:numRef>
              <c:f>'Вставка 4'!$O$5:$O$14</c:f>
              <c:numCache>
                <c:formatCode>0.0%</c:formatCode>
                <c:ptCount val="10"/>
                <c:pt idx="0">
                  <c:v>0.55400000000000005</c:v>
                </c:pt>
                <c:pt idx="1">
                  <c:v>0.16300000000000001</c:v>
                </c:pt>
                <c:pt idx="2">
                  <c:v>9.8000000000000226E-2</c:v>
                </c:pt>
                <c:pt idx="3">
                  <c:v>2.7000000000000097E-2</c:v>
                </c:pt>
                <c:pt idx="4">
                  <c:v>4.2000000000000023E-2</c:v>
                </c:pt>
                <c:pt idx="5">
                  <c:v>0.10800000000000012</c:v>
                </c:pt>
                <c:pt idx="6">
                  <c:v>5.0000000000000114E-3</c:v>
                </c:pt>
                <c:pt idx="7">
                  <c:v>2.0000000000000052E-3</c:v>
                </c:pt>
                <c:pt idx="8">
                  <c:v>1.0000000000000041E-3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9"/>
        <c:delete val="1"/>
      </c:legendEntry>
      <c:layout>
        <c:manualLayout>
          <c:xMode val="edge"/>
          <c:yMode val="edge"/>
          <c:x val="0.5928432519059279"/>
          <c:y val="0.13712499647221515"/>
          <c:w val="0.39158604245580875"/>
          <c:h val="0.86088928400079023"/>
        </c:manualLayout>
      </c:layout>
      <c:overlay val="0"/>
    </c:legend>
    <c:plotVisOnly val="0"/>
    <c:dispBlanksAs val="zero"/>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по статьям расходов</a:t>
            </a:r>
          </a:p>
        </c:rich>
      </c:tx>
      <c:layout>
        <c:manualLayout>
          <c:xMode val="edge"/>
          <c:yMode val="edge"/>
          <c:x val="0.11948008253535343"/>
          <c:y val="4.7235636701279227E-2"/>
        </c:manualLayout>
      </c:layout>
      <c:overlay val="0"/>
      <c:spPr>
        <a:noFill/>
        <a:ln w="25400">
          <a:noFill/>
        </a:ln>
      </c:spPr>
    </c:title>
    <c:autoTitleDeleted val="0"/>
    <c:plotArea>
      <c:layout>
        <c:manualLayout>
          <c:layoutTarget val="inner"/>
          <c:xMode val="edge"/>
          <c:yMode val="edge"/>
          <c:x val="3.2399433402437866E-2"/>
          <c:y val="0.25668647100930564"/>
          <c:w val="0.49436287436926202"/>
          <c:h val="0.72573968026723934"/>
        </c:manualLayout>
      </c:layout>
      <c:pieChart>
        <c:varyColors val="1"/>
        <c:ser>
          <c:idx val="0"/>
          <c:order val="0"/>
          <c:dLbls>
            <c:spPr>
              <a:noFill/>
              <a:ln w="25400">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multiLvlStrRef>
              <c:f>'Вставка 4 (2)'!$O$5:$P$12</c:f>
              <c:multiLvlStrCache>
                <c:ptCount val="8"/>
                <c:lvl>
                  <c:pt idx="0">
                    <c:v>Выплата з/п с учетом начисления страховых взносов</c:v>
                  </c:pt>
                  <c:pt idx="1">
                    <c:v>Иные закупки товаров, работ и услуг для обеспечения муниципальных нужд</c:v>
                  </c:pt>
                  <c:pt idx="2">
                    <c:v>Публчиные нормативные социальные выплаты</c:v>
                  </c:pt>
                  <c:pt idx="3">
                    <c:v>Субсидии бюджетным учреждениям на выполнение муниципального задания</c:v>
                  </c:pt>
                  <c:pt idx="4">
                    <c:v>Уплата налогов</c:v>
                  </c:pt>
                  <c:pt idx="5">
                    <c:v>Исполнение судебных актов</c:v>
                  </c:pt>
                  <c:pt idx="6">
                    <c:v>Субсидии юридическим лицам</c:v>
                  </c:pt>
                  <c:pt idx="7">
                    <c:v>Социальные выплаты гражданам, кроме публичных</c:v>
                  </c:pt>
                </c:lvl>
                <c:lvl>
                  <c:pt idx="0">
                    <c:v>53,1%</c:v>
                  </c:pt>
                  <c:pt idx="1">
                    <c:v>43,9%</c:v>
                  </c:pt>
                  <c:pt idx="2">
                    <c:v>1,4%</c:v>
                  </c:pt>
                  <c:pt idx="3">
                    <c:v>0,3%</c:v>
                  </c:pt>
                  <c:pt idx="4">
                    <c:v>0,4%</c:v>
                  </c:pt>
                  <c:pt idx="5">
                    <c:v>0,1%</c:v>
                  </c:pt>
                  <c:pt idx="6">
                    <c:v>0,4%</c:v>
                  </c:pt>
                  <c:pt idx="7">
                    <c:v>0,4%</c:v>
                  </c:pt>
                </c:lvl>
              </c:multiLvlStrCache>
            </c:multiLvlStrRef>
          </c:cat>
          <c:val>
            <c:numRef>
              <c:f>'Вставка 4 (2)'!$O$5:$O$12</c:f>
              <c:numCache>
                <c:formatCode>0.0%</c:formatCode>
                <c:ptCount val="8"/>
                <c:pt idx="0">
                  <c:v>0.53100000000000003</c:v>
                </c:pt>
                <c:pt idx="1">
                  <c:v>0.43900000000000111</c:v>
                </c:pt>
                <c:pt idx="2">
                  <c:v>1.4E-2</c:v>
                </c:pt>
                <c:pt idx="3">
                  <c:v>3.0000000000000092E-3</c:v>
                </c:pt>
                <c:pt idx="4">
                  <c:v>4.0000000000000114E-3</c:v>
                </c:pt>
                <c:pt idx="5">
                  <c:v>1.0000000000000041E-3</c:v>
                </c:pt>
                <c:pt idx="6">
                  <c:v>4.0000000000000114E-3</c:v>
                </c:pt>
                <c:pt idx="7">
                  <c:v>4.0000000000000114E-3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57350108045246539"/>
          <c:y val="0.14147933169985191"/>
          <c:w val="0.41556615465382857"/>
          <c:h val="0.79938815805123775"/>
        </c:manualLayout>
      </c:layout>
      <c:overlay val="0"/>
    </c:legend>
    <c:plotVisOnly val="1"/>
    <c:dispBlanksAs val="zero"/>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0.80721</cdr:x>
      <cdr:y>0.20427</cdr:y>
    </cdr:from>
    <cdr:to>
      <cdr:x>1</cdr:x>
      <cdr:y>0.31646</cdr:y>
    </cdr:to>
    <cdr:sp macro="" textlink="">
      <cdr:nvSpPr>
        <cdr:cNvPr id="2"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dr:relSizeAnchor xmlns:cdr="http://schemas.openxmlformats.org/drawingml/2006/chartDrawing">
    <cdr:from>
      <cdr:x>0.80721</cdr:x>
      <cdr:y>0.20427</cdr:y>
    </cdr:from>
    <cdr:to>
      <cdr:x>1</cdr:x>
      <cdr:y>0.31646</cdr:y>
    </cdr:to>
    <cdr:sp macro="" textlink="">
      <cdr:nvSpPr>
        <cdr:cNvPr id="3"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dr:relSizeAnchor xmlns:cdr="http://schemas.openxmlformats.org/drawingml/2006/chartDrawing">
    <cdr:from>
      <cdr:x>0.80721</cdr:x>
      <cdr:y>0.20427</cdr:y>
    </cdr:from>
    <cdr:to>
      <cdr:x>1</cdr:x>
      <cdr:y>0.31646</cdr:y>
    </cdr:to>
    <cdr:sp macro="" textlink="">
      <cdr:nvSpPr>
        <cdr:cNvPr id="4"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dr:relSizeAnchor xmlns:cdr="http://schemas.openxmlformats.org/drawingml/2006/chartDrawing">
    <cdr:from>
      <cdr:x>0.80721</cdr:x>
      <cdr:y>0.20427</cdr:y>
    </cdr:from>
    <cdr:to>
      <cdr:x>1</cdr:x>
      <cdr:y>0.31646</cdr:y>
    </cdr:to>
    <cdr:sp macro="" textlink="">
      <cdr:nvSpPr>
        <cdr:cNvPr id="5"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D22A-5DEF-426D-8536-6A861E02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15534</Words>
  <Characters>88544</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c:creator>
  <cp:keywords/>
  <dc:description/>
  <cp:lastModifiedBy>Светлана Чумадевская</cp:lastModifiedBy>
  <cp:revision>4</cp:revision>
  <cp:lastPrinted>2026-02-26T04:52:00Z</cp:lastPrinted>
  <dcterms:created xsi:type="dcterms:W3CDTF">2026-03-02T08:17:00Z</dcterms:created>
  <dcterms:modified xsi:type="dcterms:W3CDTF">2026-03-02T09:27:00Z</dcterms:modified>
</cp:coreProperties>
</file>