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67"/>
        <w:gridCol w:w="5068"/>
      </w:tblGrid>
      <w:tr w:rsidR="004C7AAC" w:rsidTr="00AE7113">
        <w:tc>
          <w:tcPr>
            <w:tcW w:w="5067" w:type="dxa"/>
          </w:tcPr>
          <w:p w:rsidR="004C7AAC" w:rsidRDefault="004C7AAC" w:rsidP="00AE7113">
            <w:pPr>
              <w:tabs>
                <w:tab w:val="left" w:pos="4185"/>
              </w:tabs>
              <w:rPr>
                <w:szCs w:val="26"/>
              </w:rPr>
            </w:pPr>
          </w:p>
        </w:tc>
        <w:tc>
          <w:tcPr>
            <w:tcW w:w="5068" w:type="dxa"/>
            <w:hideMark/>
          </w:tcPr>
          <w:p w:rsidR="004C7AAC" w:rsidRDefault="004C7AAC" w:rsidP="00AE7113">
            <w:pPr>
              <w:tabs>
                <w:tab w:val="left" w:pos="4185"/>
              </w:tabs>
              <w:rPr>
                <w:szCs w:val="26"/>
              </w:rPr>
            </w:pPr>
            <w:r>
              <w:rPr>
                <w:szCs w:val="26"/>
              </w:rPr>
              <w:t>УТВЕРЖДЕН</w:t>
            </w:r>
          </w:p>
          <w:p w:rsidR="004C7AAC" w:rsidRPr="007F2CED" w:rsidRDefault="00250BFC" w:rsidP="00AE7113">
            <w:pPr>
              <w:tabs>
                <w:tab w:val="left" w:pos="4185"/>
              </w:tabs>
              <w:rPr>
                <w:rStyle w:val="a5"/>
                <w:szCs w:val="26"/>
              </w:rPr>
            </w:pPr>
            <w:r>
              <w:rPr>
                <w:szCs w:val="26"/>
              </w:rPr>
              <w:fldChar w:fldCharType="begin"/>
            </w:r>
            <w:r w:rsidR="007F2CED">
              <w:rPr>
                <w:szCs w:val="26"/>
              </w:rPr>
              <w:instrText xml:space="preserve"> HYPERLINK "https://admburla.ru/attachments/article/126/p-62_10.03.2023.docx" </w:instrText>
            </w:r>
            <w:r>
              <w:rPr>
                <w:szCs w:val="26"/>
              </w:rPr>
              <w:fldChar w:fldCharType="separate"/>
            </w:r>
            <w:r w:rsidR="004C7AAC" w:rsidRPr="007F2CED">
              <w:rPr>
                <w:rStyle w:val="a5"/>
                <w:szCs w:val="26"/>
              </w:rPr>
              <w:t>Постановлением Администрации Бурлинского  района Алтайского края</w:t>
            </w:r>
          </w:p>
          <w:p w:rsidR="004C7AAC" w:rsidRDefault="007F2CED" w:rsidP="007F2CED">
            <w:pPr>
              <w:tabs>
                <w:tab w:val="left" w:pos="4185"/>
              </w:tabs>
              <w:rPr>
                <w:szCs w:val="26"/>
              </w:rPr>
            </w:pPr>
            <w:r w:rsidRPr="007F2CED">
              <w:rPr>
                <w:rStyle w:val="a5"/>
                <w:szCs w:val="26"/>
              </w:rPr>
              <w:t>от «</w:t>
            </w:r>
            <w:r w:rsidR="002B5D7F" w:rsidRPr="007F2CED">
              <w:rPr>
                <w:rStyle w:val="a5"/>
                <w:szCs w:val="26"/>
              </w:rPr>
              <w:t>10</w:t>
            </w:r>
            <w:r w:rsidR="004C7AAC" w:rsidRPr="007F2CED">
              <w:rPr>
                <w:rStyle w:val="a5"/>
                <w:szCs w:val="26"/>
              </w:rPr>
              <w:t>»</w:t>
            </w:r>
            <w:r w:rsidRPr="007F2CED">
              <w:rPr>
                <w:rStyle w:val="a5"/>
                <w:szCs w:val="26"/>
              </w:rPr>
              <w:t xml:space="preserve"> марта 2023 г. </w:t>
            </w:r>
            <w:r w:rsidR="004C7AAC" w:rsidRPr="007F2CED">
              <w:rPr>
                <w:rStyle w:val="a5"/>
                <w:szCs w:val="26"/>
              </w:rPr>
              <w:t>№</w:t>
            </w:r>
            <w:r w:rsidR="002B5D7F" w:rsidRPr="007F2CED">
              <w:rPr>
                <w:rStyle w:val="a5"/>
                <w:szCs w:val="26"/>
              </w:rPr>
              <w:t xml:space="preserve"> 62</w:t>
            </w:r>
            <w:r w:rsidR="00250BFC">
              <w:rPr>
                <w:szCs w:val="26"/>
              </w:rPr>
              <w:fldChar w:fldCharType="end"/>
            </w:r>
          </w:p>
        </w:tc>
      </w:tr>
    </w:tbl>
    <w:p w:rsidR="004C7AAC" w:rsidRDefault="004C7AAC" w:rsidP="004C7AAC">
      <w:pPr>
        <w:pStyle w:val="ConsPlusNormal"/>
        <w:jc w:val="center"/>
      </w:pPr>
    </w:p>
    <w:p w:rsidR="004C7AAC" w:rsidRDefault="004C7AAC" w:rsidP="004C7AAC">
      <w:pPr>
        <w:pStyle w:val="ConsPlusNormal"/>
        <w:jc w:val="center"/>
      </w:pPr>
    </w:p>
    <w:p w:rsidR="004C7AAC" w:rsidRPr="004C7AAC" w:rsidRDefault="004C7AAC" w:rsidP="004C7AAC">
      <w:pPr>
        <w:pStyle w:val="ConsPlusNormal"/>
        <w:jc w:val="center"/>
        <w:rPr>
          <w:b/>
        </w:rPr>
      </w:pPr>
      <w:r>
        <w:rPr>
          <w:b/>
        </w:rPr>
        <w:t>ПОРЯДОК</w:t>
      </w:r>
    </w:p>
    <w:p w:rsidR="004C7AAC" w:rsidRPr="004C7AAC" w:rsidRDefault="004C7AAC" w:rsidP="004C7AAC">
      <w:pPr>
        <w:pStyle w:val="ConsPlusNormal"/>
        <w:jc w:val="center"/>
        <w:rPr>
          <w:b/>
        </w:rPr>
      </w:pPr>
      <w:r w:rsidRPr="004C7AAC">
        <w:rPr>
          <w:b/>
        </w:rPr>
        <w:t xml:space="preserve">ремонта и </w:t>
      </w:r>
      <w:proofErr w:type="gramStart"/>
      <w:r w:rsidRPr="004C7AAC">
        <w:rPr>
          <w:b/>
        </w:rPr>
        <w:t>содержания</w:t>
      </w:r>
      <w:proofErr w:type="gramEnd"/>
      <w:r w:rsidRPr="004C7AAC">
        <w:rPr>
          <w:b/>
        </w:rPr>
        <w:t xml:space="preserve"> автомобильных дорог общего пользования местного значения на территории </w:t>
      </w:r>
      <w:r>
        <w:rPr>
          <w:b/>
        </w:rPr>
        <w:t>Бурлинского</w:t>
      </w:r>
      <w:r w:rsidRPr="004C7AAC">
        <w:rPr>
          <w:b/>
        </w:rPr>
        <w:t xml:space="preserve"> района</w:t>
      </w:r>
    </w:p>
    <w:p w:rsidR="00AE7113" w:rsidRPr="00746BDA" w:rsidRDefault="00746BDA" w:rsidP="00AE7113">
      <w:pPr>
        <w:jc w:val="center"/>
        <w:rPr>
          <w:rStyle w:val="a5"/>
          <w:bCs/>
          <w:i/>
          <w:sz w:val="24"/>
        </w:rPr>
      </w:pPr>
      <w:proofErr w:type="gramStart"/>
      <w:r>
        <w:rPr>
          <w:bCs/>
          <w:i/>
          <w:sz w:val="24"/>
        </w:rPr>
        <w:t xml:space="preserve">(в ред. </w:t>
      </w:r>
      <w:r>
        <w:rPr>
          <w:bCs/>
          <w:i/>
          <w:sz w:val="24"/>
        </w:rPr>
        <w:fldChar w:fldCharType="begin"/>
      </w:r>
      <w:r>
        <w:rPr>
          <w:bCs/>
          <w:i/>
          <w:sz w:val="24"/>
        </w:rPr>
        <w:instrText xml:space="preserve"> HYPERLINK "https://admburla.ru/offdocs/npa-admin/postanovleniya/26616-postanovlenie-administratcii-burlinskogo-raiona-ot-06042026--111-qo-vnesenii-izmenenii-v-poriadok-remonta-i-soderzhaniia-avtomobilnykh-dorog-obshchego-polzovaniia-mestnogo-znacheniia-na-territorii-" </w:instrText>
      </w:r>
      <w:r>
        <w:rPr>
          <w:bCs/>
          <w:i/>
          <w:sz w:val="24"/>
        </w:rPr>
      </w:r>
      <w:r>
        <w:rPr>
          <w:bCs/>
          <w:i/>
          <w:sz w:val="24"/>
        </w:rPr>
        <w:fldChar w:fldCharType="separate"/>
      </w:r>
      <w:r w:rsidRPr="00746BDA">
        <w:rPr>
          <w:rStyle w:val="a5"/>
          <w:bCs/>
          <w:i/>
          <w:sz w:val="24"/>
        </w:rPr>
        <w:t>п</w:t>
      </w:r>
      <w:r w:rsidR="00AE7113" w:rsidRPr="00746BDA">
        <w:rPr>
          <w:rStyle w:val="a5"/>
          <w:bCs/>
          <w:i/>
          <w:sz w:val="24"/>
        </w:rPr>
        <w:t xml:space="preserve">остановления Администрации Бурлинского района Алтайского края </w:t>
      </w:r>
      <w:proofErr w:type="gramEnd"/>
    </w:p>
    <w:p w:rsidR="00AE7113" w:rsidRPr="00401977" w:rsidRDefault="00AE7113" w:rsidP="00AE7113">
      <w:pPr>
        <w:jc w:val="center"/>
        <w:rPr>
          <w:bCs/>
          <w:i/>
          <w:sz w:val="24"/>
        </w:rPr>
      </w:pPr>
      <w:r w:rsidRPr="00746BDA">
        <w:rPr>
          <w:rStyle w:val="a5"/>
          <w:bCs/>
          <w:i/>
          <w:sz w:val="24"/>
        </w:rPr>
        <w:t>от 06.04.2026 N 111</w:t>
      </w:r>
      <w:r w:rsidR="00746BDA">
        <w:rPr>
          <w:bCs/>
          <w:i/>
          <w:sz w:val="24"/>
        </w:rPr>
        <w:fldChar w:fldCharType="end"/>
      </w:r>
      <w:r w:rsidRPr="00401977">
        <w:rPr>
          <w:bCs/>
          <w:i/>
          <w:sz w:val="24"/>
        </w:rPr>
        <w:t xml:space="preserve">) </w:t>
      </w:r>
    </w:p>
    <w:p w:rsidR="004C7AAC" w:rsidRDefault="004C7AAC" w:rsidP="004C7AAC">
      <w:pPr>
        <w:pStyle w:val="ConsPlusNormal"/>
        <w:ind w:firstLine="540"/>
        <w:jc w:val="both"/>
      </w:pPr>
    </w:p>
    <w:p w:rsidR="004C7AAC" w:rsidRDefault="00536A84" w:rsidP="004C7AAC">
      <w:pPr>
        <w:pStyle w:val="ConsPlusNormal"/>
        <w:ind w:firstLine="540"/>
        <w:jc w:val="both"/>
      </w:pPr>
      <w:r>
        <w:t>1.1. Настоящий</w:t>
      </w:r>
      <w:r w:rsidR="004C7AAC">
        <w:t xml:space="preserve"> </w:t>
      </w:r>
      <w:r>
        <w:t xml:space="preserve">Порядок </w:t>
      </w:r>
      <w:r w:rsidR="004C7AAC">
        <w:t xml:space="preserve">содержания и </w:t>
      </w:r>
      <w:proofErr w:type="gramStart"/>
      <w:r w:rsidR="004C7AAC">
        <w:t>ремонта</w:t>
      </w:r>
      <w:proofErr w:type="gramEnd"/>
      <w:r w:rsidR="004C7AAC">
        <w:t xml:space="preserve"> автомобильных дорог общего пользования местного значения на территории </w:t>
      </w:r>
      <w:r>
        <w:t>Бурлинского</w:t>
      </w:r>
      <w:r w:rsidR="004C7AAC">
        <w:t xml:space="preserve"> района</w:t>
      </w:r>
      <w:r>
        <w:t xml:space="preserve"> Алтайского края</w:t>
      </w:r>
      <w:r w:rsidR="004C7AAC">
        <w:t xml:space="preserve"> (далее - </w:t>
      </w:r>
      <w:r>
        <w:t>Порядок), разработан</w:t>
      </w:r>
      <w:r w:rsidR="004C7AAC">
        <w:t xml:space="preserve"> во исполнение статей 17 и 18 Федерального закона от 08.11.2007 N 257-ФЗ "Об автомобильных дорогах и о дорожной деятельности в Российской Федерации и о внесении изменений в отдельные</w:t>
      </w:r>
      <w:r w:rsidR="004C7AAC" w:rsidRPr="004C7AAC">
        <w:t xml:space="preserve"> </w:t>
      </w:r>
      <w:r w:rsidR="004C7AAC">
        <w:t>законодательные акты Российской Федерации" (с последующими изменениями).</w:t>
      </w:r>
    </w:p>
    <w:p w:rsidR="0055741C" w:rsidRDefault="004C7AAC" w:rsidP="004C7AAC">
      <w:pPr>
        <w:pStyle w:val="ConsPlusNormal"/>
        <w:spacing w:before="240"/>
        <w:ind w:firstLine="540"/>
        <w:jc w:val="both"/>
      </w:pPr>
      <w:r>
        <w:t xml:space="preserve">1.2. </w:t>
      </w:r>
      <w:proofErr w:type="gramStart"/>
      <w:r>
        <w:t xml:space="preserve">Автомобильными дорогами общего пользования местного значения на территории </w:t>
      </w:r>
      <w:r w:rsidR="00536A84">
        <w:t>Бурлинского</w:t>
      </w:r>
      <w:r>
        <w:t xml:space="preserve"> района являются автомобильные дороги общего пользования местного значения в границах населенных пунктов, расположенных на территории </w:t>
      </w:r>
      <w:r w:rsidR="00536A84">
        <w:t>Бурлинского</w:t>
      </w:r>
      <w:r>
        <w:t xml:space="preserve"> района, перечни которых утверждены постановлениями Администраций сельсоветов, за исключением автодорог общего пользования федерального, регионального знач</w:t>
      </w:r>
      <w:r w:rsidR="0055741C">
        <w:t>ения и автомобильные дороги общего пользования местного значения за границами населенных пунктов, расположенных на территории Бурлинского района, перечни которых утверждены постановлением</w:t>
      </w:r>
      <w:proofErr w:type="gramEnd"/>
      <w:r w:rsidR="0055741C">
        <w:t xml:space="preserve"> Администрации Бурлинского района Алтайского края, за исключением автодорог общего пользования федерального, регионального значения.</w:t>
      </w:r>
    </w:p>
    <w:p w:rsidR="0055741C" w:rsidRDefault="0055741C" w:rsidP="004C7AAC">
      <w:pPr>
        <w:pStyle w:val="ConsPlusNormal"/>
        <w:spacing w:before="240"/>
        <w:ind w:firstLine="540"/>
        <w:jc w:val="both"/>
      </w:pPr>
      <w:r>
        <w:t xml:space="preserve">1.3. </w:t>
      </w:r>
      <w:proofErr w:type="gramStart"/>
      <w:r>
        <w:t>Настоящим</w:t>
      </w:r>
      <w:r w:rsidR="004C7AAC">
        <w:t xml:space="preserve"> </w:t>
      </w:r>
      <w:r>
        <w:t>Порядком</w:t>
      </w:r>
      <w:r w:rsidR="004C7AAC">
        <w:t xml:space="preserve"> регламентируется организация работ по содержанию и ремонту автомобильных дорог общего пользования местного значения на территории </w:t>
      </w:r>
      <w:r>
        <w:t>Бурлинского</w:t>
      </w:r>
      <w:r w:rsidR="004C7AAC">
        <w:t xml:space="preserve"> района (далее - автомобильные дороги),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дорогам, повышения безопасности дорожного движения и эффективности работы автомобильного транспорта. </w:t>
      </w:r>
      <w:proofErr w:type="gramEnd"/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1.4. Организация и проведение работ по ремонту автомобильных дорог или их участков и работ по содержанию автомобильных дорог (далее - дорожные работы) заключаются в осуществлении комплекс</w:t>
      </w:r>
      <w:r w:rsidR="0055741C">
        <w:t>а следующих мероприятий</w:t>
      </w:r>
      <w:r>
        <w:t>: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а) оценка технического состояния автомобильных дорог;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б) планирование работ по содержанию и ремонту автомобильных дорог;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в) проведение работ по содержанию автомобильных дорог;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г) проведение работ по ремонту автомобильных дорог;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приемка и оценка качества работ по содержанию и ремонту автомобильных дорог;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2. Оценка технического состояния автомобильных дорог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2.1. Оценка технического состояния автомобильных дорог проводится в целях получения полной, объективной и достоверной информации о транспортно-эксплуатационном состоянии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стандартами, техническими регламентами и иными нормативными правовыми актами Российской Федерации.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lastRenderedPageBreak/>
        <w:t xml:space="preserve">2.2. </w:t>
      </w:r>
      <w:r w:rsidR="00AE7113">
        <w:t>Порядок, методика и сроки проведения оценки технического состояния автомобильных дорог осуществляются в соответствии с приказом Министерства транспорта Российской Федерации "О порядке проведения оценки технического состояния автомобильных дорог" от 07.08.2020 N 288.</w:t>
      </w:r>
    </w:p>
    <w:p w:rsidR="00AE7113" w:rsidRPr="00AE7113" w:rsidRDefault="00AE7113" w:rsidP="00AE7113">
      <w:pPr>
        <w:jc w:val="both"/>
        <w:rPr>
          <w:bCs/>
          <w:i/>
          <w:sz w:val="22"/>
          <w:szCs w:val="22"/>
        </w:rPr>
      </w:pPr>
      <w:r w:rsidRPr="00AE7113">
        <w:rPr>
          <w:bCs/>
          <w:i/>
          <w:sz w:val="22"/>
          <w:szCs w:val="22"/>
        </w:rPr>
        <w:t xml:space="preserve">(в ред. Постановления Администрации Бурлинского района Алтайского края от 06.04.2026 N 111) </w:t>
      </w:r>
    </w:p>
    <w:p w:rsidR="00AE7113" w:rsidRDefault="00AE7113" w:rsidP="00AE7113">
      <w:pPr>
        <w:pStyle w:val="a3"/>
        <w:ind w:firstLine="708"/>
      </w:pPr>
    </w:p>
    <w:p w:rsidR="00AE7113" w:rsidRDefault="004C7AAC" w:rsidP="00AE7113">
      <w:pPr>
        <w:pStyle w:val="a3"/>
        <w:ind w:firstLine="708"/>
        <w:rPr>
          <w:rFonts w:eastAsiaTheme="minorHAnsi"/>
          <w:szCs w:val="26"/>
          <w:lang w:eastAsia="en-US"/>
        </w:rPr>
      </w:pPr>
      <w:r>
        <w:t xml:space="preserve">2.3. </w:t>
      </w:r>
      <w:r w:rsidR="00AE7113">
        <w:rPr>
          <w:rFonts w:eastAsiaTheme="minorHAnsi"/>
          <w:szCs w:val="26"/>
          <w:lang w:eastAsia="en-US"/>
        </w:rPr>
        <w:t xml:space="preserve">При оценке технического состояния автомобильных дорог осуществляются следующие виды обследования: </w:t>
      </w:r>
    </w:p>
    <w:p w:rsidR="00AE7113" w:rsidRDefault="00AE7113" w:rsidP="00AE7113">
      <w:pPr>
        <w:pStyle w:val="a3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1) первичное обследование, которое проводится один раз в 3 - 5 лет со дня проведения первичного обследования; </w:t>
      </w:r>
    </w:p>
    <w:p w:rsidR="00AE7113" w:rsidRDefault="00AE7113" w:rsidP="00AE7113">
      <w:pPr>
        <w:pStyle w:val="a3"/>
        <w:ind w:firstLine="708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2) повторное обследование, которое проводится ежегодно (в год проведения первичного обследования повторное обследование не проводится); </w:t>
      </w:r>
    </w:p>
    <w:p w:rsidR="004C7AAC" w:rsidRDefault="00AE7113" w:rsidP="00AE7113">
      <w:pPr>
        <w:pStyle w:val="a3"/>
        <w:ind w:firstLine="708"/>
      </w:pPr>
      <w:r>
        <w:rPr>
          <w:rFonts w:eastAsiaTheme="minorHAnsi"/>
          <w:szCs w:val="26"/>
          <w:lang w:eastAsia="en-US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AE7113" w:rsidRPr="00AE7113" w:rsidRDefault="00AE7113" w:rsidP="00AE7113">
      <w:pPr>
        <w:jc w:val="both"/>
        <w:rPr>
          <w:bCs/>
          <w:i/>
          <w:sz w:val="22"/>
          <w:szCs w:val="22"/>
        </w:rPr>
      </w:pPr>
      <w:r w:rsidRPr="00AE7113">
        <w:rPr>
          <w:bCs/>
          <w:i/>
          <w:sz w:val="22"/>
          <w:szCs w:val="22"/>
        </w:rPr>
        <w:t>(в ред. Постановления Администрации Бурлинского района Алтайского края</w:t>
      </w:r>
      <w:r>
        <w:rPr>
          <w:bCs/>
          <w:i/>
          <w:sz w:val="22"/>
          <w:szCs w:val="22"/>
        </w:rPr>
        <w:t xml:space="preserve"> </w:t>
      </w:r>
      <w:r w:rsidRPr="00AE7113">
        <w:rPr>
          <w:bCs/>
          <w:i/>
          <w:sz w:val="22"/>
          <w:szCs w:val="22"/>
        </w:rPr>
        <w:t xml:space="preserve">от 06.04.2026 N 111) 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2.4. В ходе визуального осмот</w:t>
      </w:r>
      <w:r w:rsidR="00AA1E0A">
        <w:t>ра автомобильных дорог определяе</w:t>
      </w:r>
      <w:r>
        <w:t>тся: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- состояние полосы отвода, земляного полотна и водоотвода;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- состояние покрытия проезжей части, его дефекты;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- состояние искусственных дорожных сооружений;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- состояние элементов обустройства автомобильных дорог.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2.5. По результатам визуального осмотра комиссией выявляются участки автомобильных дорог, не отвечающие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транспортно-эксплуатационного состояния до требуемого уровня.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2.6. Результаты визуального осмотра оформляются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 xml:space="preserve">2.7. Акты обследований утверждаются руководителями муниципалитетов осуществляющих дорожную деятельность на территории </w:t>
      </w:r>
      <w:r w:rsidR="00AA1E0A">
        <w:t>Бурлинского</w:t>
      </w:r>
      <w:r>
        <w:t xml:space="preserve"> района, который на их основании планирует виды работ по содержанию и ремонту автомобильных дорог, а также определяет объемы и очередность их выполнения.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 xml:space="preserve">2.8. </w:t>
      </w:r>
      <w:proofErr w:type="gramStart"/>
      <w:r>
        <w:t>Муниципалитеты</w:t>
      </w:r>
      <w:proofErr w:type="gramEnd"/>
      <w:r>
        <w:t xml:space="preserve"> осуществляющие полномочия по дорожной деятельности проводят диагностику состояния автомобильных дорог с привлечением специализированных подрядных организаций в порядке, установленном действующим законодательством Российской Федерации в сфере размещения заказов на поставки товаров, выполнение работ и оказания услуг для муниципальных нужд.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3. Планирование работ по содержанию и ремонту автомобильных дорог общего пользования местного значения.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 xml:space="preserve">3.1. Планирование работ по содержанию и ремонту автомобильных дорог общего пользования местного значения осуществляется муниципалитетами осуществляющие полномочия по дорожной деятельности ежегодно по результатам диагностики и оценки технического </w:t>
      </w:r>
      <w:proofErr w:type="gramStart"/>
      <w:r>
        <w:t>состояния</w:t>
      </w:r>
      <w:proofErr w:type="gramEnd"/>
      <w:r>
        <w:t xml:space="preserve"> автомобильных дорог.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3.2. Состав и виды работ устанавливаются в соответствии с классификацией работ по содержанию и ремонту автомобильных дорог общего пользования местного значения.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lastRenderedPageBreak/>
        <w:t>3.3. Планирование видов работ по содержанию автомобильных дорог общего пользования местного значения осуществляется на основании документов территориального планирования, подготовка и утверждение которых осуществляются в соответствии с Градостроительным кодексом Российской Федерации, нормативов финансовых затрат на ремонт и содержание автомобильных дорог и материалов оценки транспортно-эксплуатационного состояния автомобильных дорог.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3.4. Планирование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 Проведение работ по содержанию автомобильных дорог общего пользования местного значения.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4.1. 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4.2. Для выполнения работ по содержанию автомобильных дорог привлекаются специализированные организации в порядке, установленном действующим законодательством Российской Федерации. При возникновении на обслуживаемой автомобильной дороге или ее участке препятствий для движения, подрядная организация в целях обеспечения безопасности дорожного движения принимает меры по временному ограничению движения на период до устранения препятствий для движения.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4.3. Периодичность, объемы и сроки проведения работ по содержанию автомобильных дорог определяются заключенными с подрядными организациями муниципальными контрактами.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4.4. Последовательность ведения работ по содержанию автомобильных дорог и их объем определяются с учетом следующей приоритетности: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в) прочие работы.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4.5. В случае если лимиты бюджетных обязательств на текущий период ниже потребности, определенной в соответствии с нормативами затрат, муниципалитеты осуществляющие полномочия по дорожной деятельности определяют виды работ, обязательные к выполнению при содержании автомобильных дорог, и коэффициенты периодичности их выполнения исходя из фактических объемов финансирования. При этом обеспечиваются минимально допустимые по условиям обеспечения безопасности дорожного движения требования к эксплуатационному состоянию автомобильных дорог.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5. Проведение работ по ремонту автомобильных дорог общего пользования местного значения.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5.1.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lastRenderedPageBreak/>
        <w:t>5.2. Для проведения работ по ремонту автомобильных дорог привлекаются организации в порядке, установленном действующим законодательством Российской Федерации в сфере размещения заказов на поставки товаров, выполнение работ и оказание услуг для государственных нужд.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5.3. Проведение работ по ремонту автомобильных дорог организовывается муниципалитетами осуществляющие полномочия по дорожной деятельности.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5.4.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ремонта, для обеспечения проезда по ним транспортных средств, осуществляются организациями, выполняющими работы по ремонту.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6. Прием и оценка качества работ по содержанию и ремонту автомобильных дорог общего пользования местного значения.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6.1. Прием и оценка качества выполненных подрядными организациями работ по содержанию и ремонту автомобильных дорог производится муниципалитетами осуществляющие полномочия по дорожной деятельности с целью определения соответствия полноты и качества выполненных работ условиям муниципального контракта, требованиям технических регламентов, проектной документации на ремонт автомобильных дорог.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>6.2. 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:rsidR="004C7AAC" w:rsidRDefault="004C7AAC" w:rsidP="004C7AAC">
      <w:pPr>
        <w:pStyle w:val="ConsPlusNormal"/>
        <w:spacing w:before="240"/>
        <w:ind w:firstLine="540"/>
        <w:jc w:val="both"/>
      </w:pPr>
      <w:r>
        <w:t xml:space="preserve">6.3. </w:t>
      </w:r>
      <w:proofErr w:type="gramStart"/>
      <w:r>
        <w:t>По результатам оценки выполненных работ по ремонту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  <w:proofErr w:type="gramEnd"/>
    </w:p>
    <w:sectPr w:rsidR="004C7AAC" w:rsidSect="008D53D6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C7AAC"/>
    <w:rsid w:val="00094AD5"/>
    <w:rsid w:val="001D5F9F"/>
    <w:rsid w:val="00250BFC"/>
    <w:rsid w:val="002B5D7F"/>
    <w:rsid w:val="00350B33"/>
    <w:rsid w:val="003B544D"/>
    <w:rsid w:val="003D1F69"/>
    <w:rsid w:val="00401977"/>
    <w:rsid w:val="004C7AAC"/>
    <w:rsid w:val="004D06C1"/>
    <w:rsid w:val="00536A84"/>
    <w:rsid w:val="0055741C"/>
    <w:rsid w:val="00663615"/>
    <w:rsid w:val="006C0931"/>
    <w:rsid w:val="00746BDA"/>
    <w:rsid w:val="007F2CED"/>
    <w:rsid w:val="00862A11"/>
    <w:rsid w:val="008D53D6"/>
    <w:rsid w:val="00902344"/>
    <w:rsid w:val="009802AF"/>
    <w:rsid w:val="009E703B"/>
    <w:rsid w:val="00A77CF9"/>
    <w:rsid w:val="00AA1E0A"/>
    <w:rsid w:val="00AA6C79"/>
    <w:rsid w:val="00AE7113"/>
    <w:rsid w:val="00AF4678"/>
    <w:rsid w:val="00C65185"/>
    <w:rsid w:val="00DE6366"/>
    <w:rsid w:val="00DE7C46"/>
    <w:rsid w:val="00E04A55"/>
    <w:rsid w:val="00F5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AC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AAC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4C7AA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C7AAC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AAC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C7AAC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AAC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C7AAC"/>
    <w:pPr>
      <w:jc w:val="both"/>
    </w:pPr>
  </w:style>
  <w:style w:type="character" w:customStyle="1" w:styleId="a4">
    <w:name w:val="Основной текст Знак"/>
    <w:basedOn w:val="a0"/>
    <w:link w:val="a3"/>
    <w:rsid w:val="004C7AAC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4C7AAC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F2C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Admin</cp:lastModifiedBy>
  <cp:revision>14</cp:revision>
  <cp:lastPrinted>2026-04-06T03:20:00Z</cp:lastPrinted>
  <dcterms:created xsi:type="dcterms:W3CDTF">2023-03-10T09:51:00Z</dcterms:created>
  <dcterms:modified xsi:type="dcterms:W3CDTF">2026-04-16T04:31:00Z</dcterms:modified>
</cp:coreProperties>
</file>