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ПРОТОКОЛ </w:t>
      </w:r>
    </w:p>
    <w:p w:rsidR="00AC3EFE" w:rsidRDefault="00AC3EFE" w:rsidP="00AC3EFE">
      <w:pPr>
        <w:shd w:val="clear" w:color="auto" w:fill="FFFFFF"/>
        <w:suppressAutoHyphens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публичных слушаний по проекту решения  «Об исполнении бюджета муниципального образования 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за 2023год</w:t>
      </w: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Новоандреевка                                                                                              13.03.2024</w:t>
      </w: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  <w:r>
        <w:rPr>
          <w:sz w:val="26"/>
          <w:szCs w:val="26"/>
        </w:rPr>
        <w:t>Место проведения</w:t>
      </w:r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РФ, Алтайский край </w:t>
      </w:r>
      <w:proofErr w:type="spellStart"/>
      <w:r>
        <w:rPr>
          <w:sz w:val="26"/>
          <w:szCs w:val="26"/>
        </w:rPr>
        <w:t>Бурлинский</w:t>
      </w:r>
      <w:proofErr w:type="spellEnd"/>
      <w:r>
        <w:rPr>
          <w:sz w:val="26"/>
          <w:szCs w:val="26"/>
        </w:rPr>
        <w:t xml:space="preserve"> район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Новоандреевка</w:t>
      </w:r>
      <w:proofErr w:type="gramEnd"/>
      <w:r>
        <w:rPr>
          <w:sz w:val="26"/>
          <w:szCs w:val="26"/>
        </w:rPr>
        <w:t>, ул. Софиевская д.30а  (кабинет главы сельсовета)</w:t>
      </w:r>
    </w:p>
    <w:p w:rsidR="00AC3EFE" w:rsidRDefault="00AC3EFE" w:rsidP="00AC3EFE">
      <w:pPr>
        <w:shd w:val="clear" w:color="auto" w:fill="FFFFFF"/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>Начало в 10 ч. 00 мин.</w:t>
      </w: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  <w:r>
        <w:rPr>
          <w:sz w:val="26"/>
          <w:szCs w:val="26"/>
        </w:rPr>
        <w:t xml:space="preserve">Присутствовало –13чел. </w:t>
      </w:r>
      <w:r>
        <w:rPr>
          <w:sz w:val="26"/>
          <w:szCs w:val="26"/>
        </w:rPr>
        <w:t>(Депутаты сельского Собрания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жители села).</w:t>
      </w: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  <w:r>
        <w:rPr>
          <w:sz w:val="26"/>
          <w:szCs w:val="26"/>
        </w:rPr>
        <w:t>Председательствующий – глава сельсовета   И.В. Ильчук</w:t>
      </w: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  <w:r>
        <w:rPr>
          <w:sz w:val="26"/>
          <w:szCs w:val="26"/>
        </w:rPr>
        <w:t xml:space="preserve"> Секретарь – Е.А. </w:t>
      </w:r>
      <w:proofErr w:type="spellStart"/>
      <w:r>
        <w:rPr>
          <w:sz w:val="26"/>
          <w:szCs w:val="26"/>
        </w:rPr>
        <w:t>Гаян</w:t>
      </w:r>
      <w:proofErr w:type="spellEnd"/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  <w:r>
        <w:rPr>
          <w:sz w:val="26"/>
          <w:szCs w:val="26"/>
        </w:rPr>
        <w:t>Повестка публичных слушаний:</w:t>
      </w:r>
    </w:p>
    <w:p w:rsidR="00AC3EFE" w:rsidRDefault="00AC3EFE" w:rsidP="00AC3EFE">
      <w:pPr>
        <w:numPr>
          <w:ilvl w:val="0"/>
          <w:numId w:val="1"/>
        </w:numPr>
        <w:shd w:val="clear" w:color="auto" w:fill="FFFFFF"/>
        <w:suppressAutoHyphens w:val="0"/>
        <w:rPr>
          <w:sz w:val="26"/>
          <w:szCs w:val="26"/>
        </w:rPr>
      </w:pPr>
      <w:r>
        <w:rPr>
          <w:sz w:val="26"/>
          <w:szCs w:val="26"/>
        </w:rPr>
        <w:t>Принятие  проекта Решения об исполнении бюджета му</w:t>
      </w:r>
      <w:r>
        <w:rPr>
          <w:sz w:val="26"/>
          <w:szCs w:val="26"/>
        </w:rPr>
        <w:t>ни</w:t>
      </w:r>
      <w:bookmarkStart w:id="0" w:name="_GoBack"/>
      <w:bookmarkEnd w:id="0"/>
      <w:r>
        <w:rPr>
          <w:sz w:val="26"/>
          <w:szCs w:val="26"/>
        </w:rPr>
        <w:t xml:space="preserve">ципального образования 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за 2023 год</w:t>
      </w:r>
    </w:p>
    <w:p w:rsidR="00AC3EFE" w:rsidRDefault="00AC3EFE" w:rsidP="00AC3EFE">
      <w:pPr>
        <w:numPr>
          <w:ilvl w:val="0"/>
          <w:numId w:val="1"/>
        </w:numPr>
        <w:shd w:val="clear" w:color="auto" w:fill="FFFFFF"/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Открыла публичные слушания  - глава сельсовета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AC3EFE" w:rsidRDefault="00AC3EFE" w:rsidP="00AC3EFE">
      <w:pPr>
        <w:shd w:val="clear" w:color="auto" w:fill="FFFFFF"/>
        <w:suppressAutoHyphens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Добрый день, уважаемые жители. Сегодня проводятся публичные слушания по принятию  проекта Решения об исполнении бюджета МО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за 2023 год.  Проект данного решения был опубликован для ознакомления на официальном сайте Администрации </w:t>
      </w:r>
      <w:proofErr w:type="spellStart"/>
      <w:r>
        <w:rPr>
          <w:sz w:val="26"/>
          <w:szCs w:val="26"/>
        </w:rPr>
        <w:t>Бурлинский</w:t>
      </w:r>
      <w:proofErr w:type="spellEnd"/>
      <w:r>
        <w:rPr>
          <w:sz w:val="26"/>
          <w:szCs w:val="26"/>
        </w:rPr>
        <w:t xml:space="preserve"> район в разделе сельские поселения, размещен на информационном стенде, в здании администрации по адресу: </w:t>
      </w:r>
      <w:proofErr w:type="spellStart"/>
      <w:r>
        <w:rPr>
          <w:sz w:val="26"/>
          <w:szCs w:val="26"/>
        </w:rPr>
        <w:t>Бурлинский</w:t>
      </w:r>
      <w:proofErr w:type="spellEnd"/>
      <w:r>
        <w:rPr>
          <w:sz w:val="26"/>
          <w:szCs w:val="26"/>
        </w:rPr>
        <w:t xml:space="preserve"> район,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Новоандреевка, ул. Софиевская д.30а. Предложения и замечания (в устном и письменном </w:t>
      </w:r>
      <w:proofErr w:type="gramStart"/>
      <w:r>
        <w:rPr>
          <w:sz w:val="26"/>
          <w:szCs w:val="26"/>
        </w:rPr>
        <w:t>виде</w:t>
      </w:r>
      <w:proofErr w:type="gramEnd"/>
      <w:r>
        <w:rPr>
          <w:sz w:val="26"/>
          <w:szCs w:val="26"/>
        </w:rPr>
        <w:t>) принимались комиссией ответственную за организацию и проведение публичных слушаний</w:t>
      </w:r>
    </w:p>
    <w:p w:rsidR="00AC3EFE" w:rsidRDefault="00AC3EFE" w:rsidP="00AC3EFE">
      <w:pPr>
        <w:numPr>
          <w:ilvl w:val="0"/>
          <w:numId w:val="1"/>
        </w:numPr>
        <w:shd w:val="clear" w:color="auto" w:fill="FFFFFF"/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Предложений и замечаний  в устном и письменном виде не поступило.</w:t>
      </w:r>
    </w:p>
    <w:p w:rsidR="00AC3EFE" w:rsidRDefault="00AC3EFE" w:rsidP="00AC3EFE">
      <w:pPr>
        <w:shd w:val="clear" w:color="auto" w:fill="FFFFFF"/>
        <w:suppressAutoHyphens w:val="0"/>
        <w:ind w:left="284"/>
        <w:jc w:val="both"/>
        <w:rPr>
          <w:sz w:val="26"/>
          <w:szCs w:val="26"/>
        </w:rPr>
      </w:pP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  <w:r>
        <w:rPr>
          <w:sz w:val="26"/>
          <w:szCs w:val="26"/>
        </w:rPr>
        <w:t xml:space="preserve">-  Информацию о проекте Решения об исполнении бюджета 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за 2023 год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 xml:space="preserve">окладывает: глава сельсовета </w:t>
      </w:r>
      <w:proofErr w:type="spellStart"/>
      <w:r>
        <w:rPr>
          <w:sz w:val="26"/>
          <w:szCs w:val="26"/>
        </w:rPr>
        <w:t>И.В.Ильчук</w:t>
      </w:r>
      <w:proofErr w:type="spellEnd"/>
      <w:r>
        <w:rPr>
          <w:sz w:val="26"/>
          <w:szCs w:val="26"/>
        </w:rPr>
        <w:t xml:space="preserve">: </w:t>
      </w: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Доходы местного бюджета.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Исполнение по доходам</w:t>
      </w:r>
      <w:r>
        <w:rPr>
          <w:rStyle w:val="fontstyle01"/>
          <w:rFonts w:ascii="Times New Roman" w:hAnsi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/>
          <w:sz w:val="26"/>
          <w:szCs w:val="26"/>
        </w:rPr>
        <w:t xml:space="preserve"> за 2023 год составило 2 036,9 тыс. рублей или 105,7 % утвержденного бюджета.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 по налоговым доходам выполнен на 142,6 %, в бюджет поступило платежей в размере 343,7 тыс. рублей.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Поступление неналоговых доходов в бюджет муниципального образования в 2023 году предусматривалось в сумме 310,0 тыс. рублей. По итогам 2023 года неналоговых доходов поступило 316,8 тыс. рублей или 102,2 % к плану.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Поступление безвозмездных поступлений в бюджет в 2023 году предусматривалось в сумме 1 376,4 тыс. рублей. По итогам 2023 года безвозмездных поступлений от других бюджетов поступило 1 376,4 тыс. рублей или 100 % плана.</w:t>
      </w:r>
    </w:p>
    <w:p w:rsidR="00AC3EFE" w:rsidRDefault="00AC3EFE" w:rsidP="00AC3EF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Анализ исполнения доходной части бюджета муниципального образования </w:t>
      </w:r>
      <w:proofErr w:type="spellStart"/>
      <w:r>
        <w:rPr>
          <w:color w:val="auto"/>
          <w:sz w:val="26"/>
          <w:szCs w:val="26"/>
        </w:rPr>
        <w:t>Новоандреевский</w:t>
      </w:r>
      <w:proofErr w:type="spellEnd"/>
      <w:r>
        <w:rPr>
          <w:color w:val="auto"/>
          <w:sz w:val="26"/>
          <w:szCs w:val="26"/>
        </w:rPr>
        <w:t xml:space="preserve"> сельсовет </w:t>
      </w:r>
      <w:proofErr w:type="spellStart"/>
      <w:r>
        <w:rPr>
          <w:color w:val="auto"/>
          <w:sz w:val="26"/>
          <w:szCs w:val="26"/>
        </w:rPr>
        <w:t>Бурлинского</w:t>
      </w:r>
      <w:proofErr w:type="spellEnd"/>
      <w:r>
        <w:rPr>
          <w:color w:val="auto"/>
          <w:sz w:val="26"/>
          <w:szCs w:val="26"/>
        </w:rPr>
        <w:t xml:space="preserve"> района Алтайского края за 2023 год представлен в таблице.</w:t>
      </w:r>
    </w:p>
    <w:p w:rsidR="00AC3EFE" w:rsidRDefault="00AC3EFE" w:rsidP="00AC3EFE">
      <w:pPr>
        <w:pStyle w:val="Default"/>
        <w:ind w:firstLine="709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Таблица 2 (тыс. руб.)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4"/>
        <w:gridCol w:w="1077"/>
        <w:gridCol w:w="991"/>
        <w:gridCol w:w="992"/>
        <w:gridCol w:w="993"/>
        <w:gridCol w:w="992"/>
        <w:gridCol w:w="992"/>
        <w:gridCol w:w="1134"/>
      </w:tblGrid>
      <w:tr w:rsidR="00AC3EFE" w:rsidTr="00AC3EFE">
        <w:trPr>
          <w:trHeight w:val="83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both"/>
              <w:rPr>
                <w:color w:val="auto"/>
              </w:rPr>
            </w:pPr>
          </w:p>
          <w:p w:rsidR="00AC3EFE" w:rsidRDefault="00AC3EFE">
            <w:pPr>
              <w:pStyle w:val="Default"/>
              <w:jc w:val="both"/>
              <w:rPr>
                <w:color w:val="auto"/>
              </w:rPr>
            </w:pPr>
          </w:p>
          <w:p w:rsidR="00AC3EFE" w:rsidRDefault="00AC3EFE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Наименование доходов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Исполнение за 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Исполнение за 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Первоначальный бюджет 2023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Уточнен</w:t>
            </w: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бюджет 2023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Исполне</w:t>
            </w:r>
            <w:proofErr w:type="spellEnd"/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но за 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Удель</w:t>
            </w:r>
            <w:proofErr w:type="spellEnd"/>
            <w:r>
              <w:rPr>
                <w:color w:val="auto"/>
              </w:rPr>
              <w:t>-</w:t>
            </w: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вес</w:t>
            </w:r>
            <w:proofErr w:type="gramStart"/>
            <w:r>
              <w:rPr>
                <w:color w:val="auto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% </w:t>
            </w: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к плану </w:t>
            </w:r>
          </w:p>
        </w:tc>
      </w:tr>
      <w:tr w:rsidR="00AC3EFE" w:rsidTr="00AC3EFE">
        <w:trPr>
          <w:trHeight w:val="453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rPr>
                <w:color w:val="auto"/>
              </w:rPr>
            </w:pPr>
            <w:r>
              <w:rPr>
                <w:bCs/>
                <w:color w:val="auto"/>
              </w:rPr>
              <w:t xml:space="preserve">Всего налоговые и неналоговые доходы: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263,1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489,1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119,9</w:t>
            </w:r>
          </w:p>
        </w:tc>
      </w:tr>
      <w:tr w:rsidR="00AC3EFE" w:rsidTr="00AC3EFE">
        <w:trPr>
          <w:trHeight w:val="226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Налоговые доходы: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343,7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142,6</w:t>
            </w:r>
          </w:p>
        </w:tc>
      </w:tr>
      <w:tr w:rsidR="00AC3EFE" w:rsidTr="00AC3EFE">
        <w:trPr>
          <w:trHeight w:val="468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Налог на доходы физических лиц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103</w:t>
            </w:r>
          </w:p>
        </w:tc>
      </w:tr>
      <w:tr w:rsidR="00AC3EFE" w:rsidTr="00AC3EFE">
        <w:trPr>
          <w:trHeight w:val="453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Налог на имущество физических лиц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140</w:t>
            </w:r>
          </w:p>
        </w:tc>
      </w:tr>
      <w:tr w:rsidR="00AC3EFE" w:rsidTr="00AC3EFE">
        <w:trPr>
          <w:trHeight w:val="226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Земельный налог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146,5</w:t>
            </w:r>
          </w:p>
        </w:tc>
      </w:tr>
      <w:tr w:rsidR="00AC3EFE" w:rsidTr="00AC3EFE">
        <w:trPr>
          <w:trHeight w:val="453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rPr>
                <w:i/>
                <w:color w:val="auto"/>
              </w:rPr>
            </w:pPr>
            <w:r>
              <w:rPr>
                <w:i/>
                <w:color w:val="auto"/>
              </w:rPr>
              <w:t>Земельный налог с организаций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i/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i/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168,0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  <w:i/>
              </w:rPr>
            </w:pPr>
          </w:p>
          <w:p w:rsidR="00AC3EFE" w:rsidRDefault="00AC3EFE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</w:rPr>
              <w:t>255,7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EFE" w:rsidRDefault="00AC3EFE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  <w:i/>
              </w:rPr>
            </w:pPr>
          </w:p>
          <w:p w:rsidR="00AC3EFE" w:rsidRDefault="00AC3EFE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</w:rPr>
              <w:t>152,2</w:t>
            </w:r>
          </w:p>
        </w:tc>
      </w:tr>
      <w:tr w:rsidR="00AC3EFE" w:rsidTr="00AC3EFE">
        <w:trPr>
          <w:trHeight w:val="468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rPr>
                <w:i/>
                <w:color w:val="auto"/>
              </w:rPr>
            </w:pPr>
            <w:r>
              <w:rPr>
                <w:i/>
                <w:color w:val="auto"/>
              </w:rPr>
              <w:t>Земельный налог с физических лиц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i/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i/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  <w:i/>
              </w:rPr>
            </w:pPr>
          </w:p>
          <w:p w:rsidR="00AC3EFE" w:rsidRDefault="00AC3EFE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EFE" w:rsidRDefault="00AC3EFE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  <w:i/>
              </w:rPr>
            </w:pPr>
          </w:p>
          <w:p w:rsidR="00AC3EFE" w:rsidRDefault="00AC3EFE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</w:rPr>
              <w:t>123,8</w:t>
            </w:r>
          </w:p>
        </w:tc>
      </w:tr>
      <w:tr w:rsidR="00AC3EFE" w:rsidTr="00AC3EFE">
        <w:trPr>
          <w:trHeight w:val="226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Неналоговые доходы: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308,7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316,8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102,2</w:t>
            </w:r>
          </w:p>
        </w:tc>
      </w:tr>
      <w:tr w:rsidR="00AC3EFE" w:rsidTr="00AC3EFE">
        <w:trPr>
          <w:trHeight w:val="680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Доходы от использования имущества находящегося в муниципальной собственности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100,4</w:t>
            </w:r>
          </w:p>
        </w:tc>
      </w:tr>
      <w:tr w:rsidR="00AC3EFE" w:rsidTr="00AC3EFE">
        <w:trPr>
          <w:trHeight w:val="695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103,7</w:t>
            </w:r>
          </w:p>
        </w:tc>
      </w:tr>
      <w:tr w:rsidR="00AC3EFE" w:rsidTr="00AC3EFE">
        <w:trPr>
          <w:trHeight w:val="695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Доходы от продажи материальных и нематериальных активов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0</w:t>
            </w:r>
          </w:p>
        </w:tc>
      </w:tr>
      <w:tr w:rsidR="00AC3EFE" w:rsidTr="00AC3EFE">
        <w:trPr>
          <w:trHeight w:val="226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rPr>
                <w:b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 xml:space="preserve">Безвозмездные поступления: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1 494,4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851,8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1 376,4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1 376,4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100</w:t>
            </w:r>
          </w:p>
        </w:tc>
      </w:tr>
      <w:tr w:rsidR="00AC3EFE" w:rsidTr="00AC3EFE">
        <w:trPr>
          <w:trHeight w:val="453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Дотации бюджетам бюджетной системы РФ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100</w:t>
            </w:r>
          </w:p>
        </w:tc>
      </w:tr>
      <w:tr w:rsidR="00AC3EFE" w:rsidTr="00AC3EFE">
        <w:trPr>
          <w:trHeight w:val="453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Субвенции  бюджетам бюджетной системы РФ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100</w:t>
            </w:r>
          </w:p>
        </w:tc>
      </w:tr>
      <w:tr w:rsidR="00AC3EFE" w:rsidTr="00AC3EFE">
        <w:trPr>
          <w:trHeight w:val="468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Иные межбюджетные трансферты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1 301,9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Default"/>
              <w:jc w:val="center"/>
              <w:rPr>
                <w:color w:val="auto"/>
              </w:rPr>
            </w:pPr>
          </w:p>
          <w:p w:rsidR="00AC3EFE" w:rsidRDefault="00AC3E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1 320,1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1 320,1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jc w:val="center"/>
              <w:rPr>
                <w:rFonts w:eastAsia="Calibri"/>
              </w:rPr>
            </w:pPr>
          </w:p>
          <w:p w:rsidR="00AC3EFE" w:rsidRDefault="00AC3E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100</w:t>
            </w:r>
          </w:p>
        </w:tc>
      </w:tr>
      <w:tr w:rsidR="00AC3EFE" w:rsidTr="00AC3EFE">
        <w:trPr>
          <w:trHeight w:val="211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ВСЕГО ДОХОДОВ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1 757,5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1 340,9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1 064,8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1 927,4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2 036,9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105,7</w:t>
            </w:r>
          </w:p>
        </w:tc>
      </w:tr>
    </w:tbl>
    <w:p w:rsidR="00AC3EFE" w:rsidRDefault="00AC3EFE" w:rsidP="00AC3EFE">
      <w:pPr>
        <w:pStyle w:val="a3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3EFE" w:rsidRDefault="00AC3EFE" w:rsidP="00AC3EFE">
      <w:pPr>
        <w:pStyle w:val="a3"/>
        <w:ind w:left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Налоговые доходы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Налоговые доходы за 2023 год при плане 241,0 тыс. рублей, поступили в сумме 343,7 тыс. рублей. По сравнению с 2022 годом поступление увеличилось на 163,3 тыс. рублей. Доля налоговых доходов в доходной части бюджета составила 16,8 %.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За 2023 год налоговые поступления в бюджет сельского поселения сформировались за счет: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налога на доходы физических лиц, который  при плане 20,0 тыс. рублей составил 20,6 тыс. рублей или 6% налоговых доходов, по сравнению с 2022 годом поступление увеличилось на 2,7 тыс. рублей;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− н</w:t>
      </w:r>
      <w:r>
        <w:rPr>
          <w:rFonts w:ascii="Times New Roman" w:hAnsi="Times New Roman"/>
          <w:bCs/>
          <w:iCs/>
          <w:sz w:val="26"/>
          <w:szCs w:val="26"/>
        </w:rPr>
        <w:t>алог на имущество физических лиц при плане 11,0 тыс. рублей</w:t>
      </w:r>
      <w:r>
        <w:rPr>
          <w:rFonts w:ascii="Times New Roman" w:hAnsi="Times New Roman"/>
          <w:sz w:val="26"/>
          <w:szCs w:val="26"/>
        </w:rPr>
        <w:t xml:space="preserve"> поступил в сумме 15,4 тыс. рублей или 4,5 % налоговых доходов по сравнению с 2022 годом поступление уменьшилось на 17,4 тыс. рублей;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− земельного н</w:t>
      </w:r>
      <w:r>
        <w:rPr>
          <w:rFonts w:ascii="Times New Roman" w:hAnsi="Times New Roman"/>
          <w:bCs/>
          <w:iCs/>
          <w:sz w:val="26"/>
          <w:szCs w:val="26"/>
        </w:rPr>
        <w:t xml:space="preserve">алога с организаций, который при плане  168,0 тыс. рублей </w:t>
      </w:r>
      <w:r>
        <w:rPr>
          <w:rFonts w:ascii="Times New Roman" w:hAnsi="Times New Roman"/>
          <w:sz w:val="26"/>
          <w:szCs w:val="26"/>
        </w:rPr>
        <w:t xml:space="preserve">исполнен в сумме 255,7 тыс. рублей и составил 74,4 % налоговых поступлений. 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− земельного н</w:t>
      </w:r>
      <w:r>
        <w:rPr>
          <w:rFonts w:ascii="Times New Roman" w:hAnsi="Times New Roman"/>
          <w:bCs/>
          <w:iCs/>
          <w:sz w:val="26"/>
          <w:szCs w:val="26"/>
        </w:rPr>
        <w:t xml:space="preserve">алога с физических лиц, который при плане  42,0 тыс. рублей </w:t>
      </w:r>
      <w:r>
        <w:rPr>
          <w:rFonts w:ascii="Times New Roman" w:hAnsi="Times New Roman"/>
          <w:sz w:val="26"/>
          <w:szCs w:val="26"/>
        </w:rPr>
        <w:t xml:space="preserve">исполнен в сумме 52,0 тыс. рублей и составил 15,1 %  налоговых поступлений. 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сравнении с 2022 годом поступление налоговых доходов увеличилось на 163,3 тыс. рублей.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течение 2023 года основным источником доходов бюджета в общей сумме налоговых доходов являлся земельный налог, удельный вес которого составил 89,5% поступивших налоговых доходов. </w:t>
      </w:r>
    </w:p>
    <w:p w:rsidR="00AC3EFE" w:rsidRDefault="00AC3EFE" w:rsidP="00AC3E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C3EFE" w:rsidRDefault="00AC3EFE" w:rsidP="00AC3EF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Неналоговые доходы</w:t>
      </w:r>
      <w:r>
        <w:rPr>
          <w:b/>
          <w:bCs/>
          <w:sz w:val="26"/>
          <w:szCs w:val="26"/>
        </w:rPr>
        <w:br/>
      </w:r>
    </w:p>
    <w:p w:rsidR="00AC3EFE" w:rsidRDefault="00AC3EFE" w:rsidP="00AC3E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Первоначально бюджетом поселения плановые назначения по неналоговым доходам на 2023 год планировались в сумме 227,0 тыс. рублей. Уточненный бюджет составил 310,0 тыс. рублей. Фактически поступило 316,8 тыс. рублей. Источником неналоговых доходов являлись:</w:t>
      </w:r>
    </w:p>
    <w:p w:rsidR="00AC3EFE" w:rsidRDefault="00AC3EFE" w:rsidP="00AC3E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доходы от использования имущества, находящегося в муниципальной собственности 137,5 тыс. рублей или 6,8% доходов;</w:t>
      </w:r>
    </w:p>
    <w:p w:rsidR="00AC3EFE" w:rsidRDefault="00AC3EFE" w:rsidP="00AC3E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доходы от оказания платных услуг и компенсация затрат государства 179,3 тыс. рублей или 8,8% доходов;</w:t>
      </w:r>
    </w:p>
    <w:p w:rsidR="00AC3EFE" w:rsidRDefault="00AC3EFE" w:rsidP="00AC3E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сравнению с 2022 годом поступления неналоговых доходов увеличились на 8,1 тыс. рублей или 102,6%.</w:t>
      </w:r>
    </w:p>
    <w:p w:rsidR="00AC3EFE" w:rsidRDefault="00AC3EFE" w:rsidP="00AC3E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Безвозмездные поступления</w:t>
      </w:r>
      <w:r>
        <w:rPr>
          <w:rFonts w:ascii="Times New Roman" w:hAnsi="Times New Roman"/>
          <w:b/>
          <w:bCs/>
          <w:sz w:val="26"/>
          <w:szCs w:val="26"/>
        </w:rPr>
        <w:br/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Первоначально в бюджете сельского поселения планировались безвозмездные  поступления в сумме 674,8 тыс. рублей, в течение года плановые назначения увеличились на 701,6 тыс. рублей или более чем в 2 раза и составили 1 376,4 тыс. рублей. Фактически поступления в бюджет поселения составили 1 376,4 тыс. рублей или 67,6% всех доходов, а именно: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дотация на выравнивание  бюджетной обеспеченности поселений в сумме 22,1 тыс. рублей;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субвенция на осуществление первичного воинского учета 34,2 тыс. рублей;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иные межбюджетные трансферты – 1 320,1 тыс. рублей, в том числе 128,5 тыс. рублей на осуществление части полномочий по решению вопросов местного значения в соответствии с заключенными соглашениями.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сравнению с показателями 2022 года безвозмездные поступления увеличились на 524,6 тыс. рублей или более чем в 1,6 раз.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 Расходы местного бюджета</w:t>
      </w:r>
      <w:r>
        <w:rPr>
          <w:rFonts w:ascii="Times New Roman" w:hAnsi="Times New Roman"/>
          <w:b/>
          <w:bCs/>
          <w:sz w:val="26"/>
          <w:szCs w:val="26"/>
        </w:rPr>
        <w:br/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Расходы за 2023 год при плане в сумме 1 947,1 тыс. рублей исполнены в сумме 1 932,6 тыс. рублей, что составляет 99,3% к уточненному плану.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Анализ исполнения расходов бюджета </w:t>
      </w:r>
      <w:r>
        <w:rPr>
          <w:rStyle w:val="fontstyle01"/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>
        <w:rPr>
          <w:rStyle w:val="fontstyle01"/>
          <w:rFonts w:ascii="Times New Roman" w:hAnsi="Times New Roman"/>
          <w:sz w:val="26"/>
          <w:szCs w:val="26"/>
        </w:rPr>
        <w:t>Новоандреевский</w:t>
      </w:r>
      <w:proofErr w:type="spellEnd"/>
      <w:r>
        <w:rPr>
          <w:rStyle w:val="fontstyle01"/>
          <w:rFonts w:ascii="Times New Roman" w:hAnsi="Times New Roman"/>
          <w:sz w:val="26"/>
          <w:szCs w:val="26"/>
        </w:rPr>
        <w:t xml:space="preserve"> сельсовет </w:t>
      </w:r>
      <w:proofErr w:type="spellStart"/>
      <w:r>
        <w:rPr>
          <w:rStyle w:val="fontstyle01"/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Style w:val="fontstyle01"/>
          <w:rFonts w:ascii="Times New Roman" w:hAnsi="Times New Roman"/>
          <w:sz w:val="26"/>
          <w:szCs w:val="26"/>
        </w:rPr>
        <w:t xml:space="preserve"> района Алтайского края </w:t>
      </w:r>
      <w:r>
        <w:rPr>
          <w:rFonts w:ascii="Times New Roman" w:hAnsi="Times New Roman"/>
          <w:sz w:val="26"/>
          <w:szCs w:val="26"/>
        </w:rPr>
        <w:t>по разделам бюджетной классификации расходов представлен в таблице:</w:t>
      </w:r>
    </w:p>
    <w:p w:rsidR="00AC3EFE" w:rsidRDefault="00AC3EFE" w:rsidP="00AC3EFE">
      <w:pPr>
        <w:pStyle w:val="a3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1134"/>
        <w:gridCol w:w="1134"/>
        <w:gridCol w:w="1134"/>
        <w:gridCol w:w="1134"/>
        <w:gridCol w:w="1276"/>
        <w:gridCol w:w="708"/>
        <w:gridCol w:w="709"/>
      </w:tblGrid>
      <w:tr w:rsidR="00AC3EFE" w:rsidTr="00AC3EFE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отрасли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rFonts w:ascii="Calibri" w:hAnsi="Calibri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auto"/>
                <w:sz w:val="26"/>
                <w:szCs w:val="26"/>
              </w:rPr>
              <w:t>Исполне</w:t>
            </w:r>
            <w:proofErr w:type="spellEnd"/>
          </w:p>
          <w:p w:rsidR="00AC3EFE" w:rsidRDefault="00AC3EFE">
            <w:pPr>
              <w:pStyle w:val="Default"/>
              <w:jc w:val="center"/>
              <w:rPr>
                <w:rFonts w:ascii="Calibri" w:hAnsi="Calibri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auto"/>
                <w:sz w:val="26"/>
                <w:szCs w:val="26"/>
              </w:rPr>
              <w:t>ние</w:t>
            </w:r>
            <w:proofErr w:type="spellEnd"/>
            <w:r>
              <w:rPr>
                <w:rFonts w:ascii="Calibri" w:hAnsi="Calibri"/>
                <w:color w:val="auto"/>
                <w:sz w:val="26"/>
                <w:szCs w:val="26"/>
              </w:rPr>
              <w:t xml:space="preserve"> за</w:t>
            </w:r>
          </w:p>
          <w:p w:rsidR="00AC3EFE" w:rsidRDefault="00AC3EFE">
            <w:pPr>
              <w:pStyle w:val="Default"/>
              <w:jc w:val="center"/>
              <w:rPr>
                <w:rFonts w:ascii="Calibri" w:hAnsi="Calibri"/>
                <w:color w:val="auto"/>
                <w:sz w:val="26"/>
                <w:szCs w:val="26"/>
              </w:rPr>
            </w:pPr>
            <w:r>
              <w:rPr>
                <w:rFonts w:ascii="Calibri" w:hAnsi="Calibri"/>
                <w:color w:val="auto"/>
                <w:sz w:val="26"/>
                <w:szCs w:val="26"/>
              </w:rPr>
              <w:t xml:space="preserve"> 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rFonts w:ascii="Calibri" w:hAnsi="Calibri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auto"/>
                <w:sz w:val="26"/>
                <w:szCs w:val="26"/>
              </w:rPr>
              <w:t>Исполне</w:t>
            </w:r>
            <w:proofErr w:type="spellEnd"/>
          </w:p>
          <w:p w:rsidR="00AC3EFE" w:rsidRDefault="00AC3EFE">
            <w:pPr>
              <w:pStyle w:val="Default"/>
              <w:jc w:val="center"/>
              <w:rPr>
                <w:rFonts w:ascii="Calibri" w:hAnsi="Calibri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auto"/>
                <w:sz w:val="26"/>
                <w:szCs w:val="26"/>
              </w:rPr>
              <w:t>ние</w:t>
            </w:r>
            <w:proofErr w:type="spellEnd"/>
            <w:r>
              <w:rPr>
                <w:rFonts w:ascii="Calibri" w:hAnsi="Calibri"/>
                <w:color w:val="auto"/>
                <w:sz w:val="26"/>
                <w:szCs w:val="26"/>
              </w:rPr>
              <w:t xml:space="preserve"> за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rFonts w:ascii="Calibri" w:hAnsi="Calibri"/>
                <w:color w:val="auto"/>
                <w:sz w:val="26"/>
                <w:szCs w:val="26"/>
              </w:rPr>
            </w:pPr>
            <w:r>
              <w:rPr>
                <w:rFonts w:ascii="Calibri" w:hAnsi="Calibri"/>
                <w:color w:val="auto"/>
                <w:sz w:val="26"/>
                <w:szCs w:val="26"/>
              </w:rPr>
              <w:t>Первоначальный бюджет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rFonts w:ascii="Calibri" w:hAnsi="Calibri"/>
                <w:color w:val="auto"/>
                <w:sz w:val="26"/>
                <w:szCs w:val="26"/>
              </w:rPr>
            </w:pPr>
            <w:r>
              <w:rPr>
                <w:rFonts w:ascii="Calibri" w:hAnsi="Calibri"/>
                <w:color w:val="auto"/>
                <w:sz w:val="26"/>
                <w:szCs w:val="26"/>
              </w:rPr>
              <w:t>Уточнен</w:t>
            </w:r>
          </w:p>
          <w:p w:rsidR="00AC3EFE" w:rsidRDefault="00AC3EFE">
            <w:pPr>
              <w:pStyle w:val="Default"/>
              <w:jc w:val="center"/>
              <w:rPr>
                <w:rFonts w:ascii="Calibri" w:hAnsi="Calibri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auto"/>
                <w:sz w:val="26"/>
                <w:szCs w:val="26"/>
              </w:rPr>
              <w:t>ный</w:t>
            </w:r>
            <w:proofErr w:type="spellEnd"/>
            <w:r>
              <w:rPr>
                <w:rFonts w:ascii="Calibri" w:hAnsi="Calibri"/>
                <w:color w:val="auto"/>
                <w:sz w:val="26"/>
                <w:szCs w:val="26"/>
              </w:rPr>
              <w:t xml:space="preserve"> бюджет 2023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rFonts w:ascii="Calibri" w:hAnsi="Calibri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auto"/>
                <w:sz w:val="26"/>
                <w:szCs w:val="26"/>
              </w:rPr>
              <w:t>Исполне</w:t>
            </w:r>
            <w:proofErr w:type="spellEnd"/>
          </w:p>
          <w:p w:rsidR="00AC3EFE" w:rsidRDefault="00AC3EFE">
            <w:pPr>
              <w:pStyle w:val="Default"/>
              <w:jc w:val="center"/>
              <w:rPr>
                <w:rFonts w:ascii="Calibri" w:hAnsi="Calibri"/>
                <w:color w:val="auto"/>
                <w:sz w:val="26"/>
                <w:szCs w:val="26"/>
              </w:rPr>
            </w:pPr>
            <w:r>
              <w:rPr>
                <w:rFonts w:ascii="Calibri" w:hAnsi="Calibri"/>
                <w:color w:val="auto"/>
                <w:sz w:val="26"/>
                <w:szCs w:val="26"/>
              </w:rPr>
              <w:t xml:space="preserve">но за </w:t>
            </w:r>
          </w:p>
          <w:p w:rsidR="00AC3EFE" w:rsidRDefault="00AC3EFE">
            <w:pPr>
              <w:pStyle w:val="Default"/>
              <w:jc w:val="center"/>
              <w:rPr>
                <w:rFonts w:ascii="Calibri" w:hAnsi="Calibri"/>
                <w:color w:val="auto"/>
                <w:sz w:val="26"/>
                <w:szCs w:val="26"/>
              </w:rPr>
            </w:pPr>
            <w:r>
              <w:rPr>
                <w:rFonts w:ascii="Calibri" w:hAnsi="Calibri"/>
                <w:color w:val="auto"/>
                <w:sz w:val="26"/>
                <w:szCs w:val="26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rFonts w:ascii="Calibri" w:hAnsi="Calibri"/>
                <w:color w:val="auto"/>
                <w:sz w:val="26"/>
                <w:szCs w:val="26"/>
              </w:rPr>
            </w:pPr>
            <w:r>
              <w:rPr>
                <w:rFonts w:ascii="Calibri" w:hAnsi="Calibri"/>
                <w:color w:val="auto"/>
                <w:sz w:val="26"/>
                <w:szCs w:val="26"/>
              </w:rPr>
              <w:t xml:space="preserve">Удельный </w:t>
            </w:r>
          </w:p>
          <w:p w:rsidR="00AC3EFE" w:rsidRDefault="00AC3EFE">
            <w:pPr>
              <w:pStyle w:val="Default"/>
              <w:jc w:val="center"/>
              <w:rPr>
                <w:rFonts w:ascii="Calibri" w:hAnsi="Calibri"/>
                <w:color w:val="auto"/>
                <w:sz w:val="26"/>
                <w:szCs w:val="26"/>
              </w:rPr>
            </w:pPr>
            <w:r>
              <w:rPr>
                <w:rFonts w:ascii="Calibri" w:hAnsi="Calibri"/>
                <w:color w:val="auto"/>
                <w:sz w:val="26"/>
                <w:szCs w:val="26"/>
              </w:rPr>
              <w:t>Вес</w:t>
            </w:r>
          </w:p>
          <w:p w:rsidR="00AC3EFE" w:rsidRDefault="00AC3EFE">
            <w:pPr>
              <w:pStyle w:val="Default"/>
              <w:jc w:val="center"/>
              <w:rPr>
                <w:rFonts w:ascii="Calibri" w:hAnsi="Calibri"/>
                <w:color w:val="auto"/>
                <w:sz w:val="26"/>
                <w:szCs w:val="26"/>
              </w:rPr>
            </w:pPr>
            <w:r>
              <w:rPr>
                <w:rFonts w:ascii="Calibri" w:hAnsi="Calibri"/>
                <w:color w:val="auto"/>
                <w:sz w:val="26"/>
                <w:szCs w:val="2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Default"/>
              <w:jc w:val="center"/>
              <w:rPr>
                <w:rFonts w:ascii="Calibri" w:hAnsi="Calibri"/>
                <w:color w:val="auto"/>
                <w:sz w:val="26"/>
                <w:szCs w:val="26"/>
              </w:rPr>
            </w:pPr>
            <w:r>
              <w:rPr>
                <w:rFonts w:ascii="Calibri" w:hAnsi="Calibri"/>
                <w:color w:val="auto"/>
                <w:sz w:val="26"/>
                <w:szCs w:val="26"/>
              </w:rPr>
              <w:t xml:space="preserve">% </w:t>
            </w:r>
          </w:p>
          <w:p w:rsidR="00AC3EFE" w:rsidRDefault="00AC3EFE">
            <w:pPr>
              <w:pStyle w:val="Default"/>
              <w:jc w:val="center"/>
              <w:rPr>
                <w:rFonts w:ascii="Calibri" w:hAnsi="Calibri"/>
                <w:color w:val="auto"/>
                <w:sz w:val="26"/>
                <w:szCs w:val="26"/>
              </w:rPr>
            </w:pPr>
            <w:r>
              <w:rPr>
                <w:rFonts w:ascii="Calibri" w:hAnsi="Calibri"/>
                <w:color w:val="auto"/>
                <w:sz w:val="26"/>
                <w:szCs w:val="26"/>
              </w:rPr>
              <w:t xml:space="preserve">к плану </w:t>
            </w:r>
          </w:p>
        </w:tc>
      </w:tr>
      <w:tr w:rsidR="00AC3EFE" w:rsidTr="00AC3EFE">
        <w:trPr>
          <w:trHeight w:val="46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AC3EFE" w:rsidTr="00AC3EFE">
        <w:trPr>
          <w:trHeight w:val="2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AC3EFE" w:rsidTr="00AC3EFE">
        <w:trPr>
          <w:trHeight w:val="9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C3EFE" w:rsidTr="00AC3EFE">
        <w:trPr>
          <w:trHeight w:val="2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AC3EFE" w:rsidTr="00AC3EFE">
        <w:trPr>
          <w:trHeight w:val="4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AC3EFE" w:rsidTr="00AC3EFE">
        <w:trPr>
          <w:trHeight w:val="46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98,7</w:t>
            </w:r>
          </w:p>
        </w:tc>
      </w:tr>
      <w:tr w:rsidR="00AC3EFE" w:rsidTr="00AC3EFE">
        <w:trPr>
          <w:trHeight w:val="2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Итого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1 756,6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1 362,2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1 083,8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1 947,1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1 932,6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99,3</w:t>
            </w:r>
          </w:p>
        </w:tc>
      </w:tr>
    </w:tbl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Исполнение по разделам бюджетной классификации в 2023 году сложилось</w:t>
      </w:r>
      <w:r>
        <w:rPr>
          <w:rFonts w:ascii="Times New Roman" w:hAnsi="Times New Roman"/>
          <w:sz w:val="26"/>
          <w:szCs w:val="26"/>
        </w:rPr>
        <w:br/>
        <w:t>следующим образом: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раздел </w:t>
      </w:r>
      <w:r>
        <w:rPr>
          <w:rFonts w:ascii="Times New Roman" w:hAnsi="Times New Roman"/>
          <w:b/>
          <w:bCs/>
          <w:sz w:val="26"/>
          <w:szCs w:val="26"/>
        </w:rPr>
        <w:t xml:space="preserve">01 «Общегосударственные вопросы»: </w:t>
      </w:r>
      <w:r>
        <w:rPr>
          <w:rFonts w:ascii="Times New Roman" w:hAnsi="Times New Roman"/>
          <w:bCs/>
          <w:sz w:val="26"/>
          <w:szCs w:val="26"/>
        </w:rPr>
        <w:t xml:space="preserve">первоначально бюджетом были предусмотрены </w:t>
      </w:r>
      <w:r>
        <w:rPr>
          <w:rFonts w:ascii="Times New Roman" w:hAnsi="Times New Roman"/>
          <w:sz w:val="26"/>
          <w:szCs w:val="26"/>
        </w:rPr>
        <w:t>расходы в сумме 415,7 тыс. рублей, в течение года плановые назначения увеличились на 204,0 тыс. рублей и составили 619,7 тыс. рублей. Фактически расходы за 2023 год составили 619,6 тыс. рублей или 100 % уточненного бюджета. По сравнению с 2022 годом расходы уменьшились на 19,1 тыс. рублей.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>одраздел 0102 «Функционирование высшего должностного лица субъекта Российской Федерации и муниципального образования» в сумме 597,7 тыс. рублей или 96,5 % от суммы</w:t>
      </w:r>
      <w:r>
        <w:rPr>
          <w:rFonts w:ascii="Times New Roman" w:hAnsi="Times New Roman"/>
          <w:sz w:val="26"/>
          <w:szCs w:val="26"/>
        </w:rPr>
        <w:br/>
        <w:t>расходов по разделу;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подраздел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в сумме 0,2 тыс. рублей или 19,6% от суммы расходов по разделу;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подраздел 0107 «Обеспечение проведение выборов и референдумов» исполнен в сумме 20,0 тыс. рублей или 3,2 % от суммы расходов по разделу;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подраздел 0113 «Другие общегосударственные вопросы» в сумме 0,7 тыс. рублей или 0,1 % от суммы расходов по разделу.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раздел </w:t>
      </w:r>
      <w:r>
        <w:rPr>
          <w:rFonts w:ascii="Times New Roman" w:hAnsi="Times New Roman"/>
          <w:b/>
          <w:bCs/>
          <w:sz w:val="26"/>
          <w:szCs w:val="26"/>
        </w:rPr>
        <w:t>02 «Национальная оборона»:</w:t>
      </w:r>
      <w:r>
        <w:rPr>
          <w:rFonts w:ascii="Times New Roman" w:hAnsi="Times New Roman"/>
          <w:sz w:val="26"/>
          <w:szCs w:val="26"/>
        </w:rPr>
        <w:t xml:space="preserve"> плановые назначения предусмотрены в сумме 34,2 тыс. рублей. Фактически расходы  на осуществление первичного воинского учета за 2023 год составили 34,2 тыс. рублей или 100 % уточненного бюджета. 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сравнению с 2022 годом расходы увеличились на 6,1 тыс. рублей.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раздел </w:t>
      </w:r>
      <w:r>
        <w:rPr>
          <w:rFonts w:ascii="Times New Roman" w:hAnsi="Times New Roman"/>
          <w:b/>
          <w:bCs/>
          <w:sz w:val="26"/>
          <w:szCs w:val="26"/>
        </w:rPr>
        <w:t>03 «Национальная безопасность и правоохранительная деятельность»:</w:t>
      </w:r>
      <w:r>
        <w:rPr>
          <w:rFonts w:ascii="Times New Roman" w:hAnsi="Times New Roman"/>
          <w:b/>
          <w:bCs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плановые назначения первоначально планировались в сумме 3,0 тыс. рублей. В течение года плановые назначения составили 0 (ноль) рублей. Фактические расходы на  муниципальную программу «Обеспечение первичных мер пожарной безопасности на территории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Алтайского края на 2023 год» составили 0 (ноль)  рублей. 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раздел </w:t>
      </w:r>
      <w:r>
        <w:rPr>
          <w:rFonts w:ascii="Times New Roman" w:hAnsi="Times New Roman"/>
          <w:b/>
          <w:bCs/>
          <w:sz w:val="26"/>
          <w:szCs w:val="26"/>
        </w:rPr>
        <w:t xml:space="preserve">04 «Национальная экономика»: </w:t>
      </w:r>
      <w:r>
        <w:rPr>
          <w:rFonts w:ascii="Times New Roman" w:hAnsi="Times New Roman"/>
          <w:bCs/>
          <w:sz w:val="26"/>
          <w:szCs w:val="26"/>
        </w:rPr>
        <w:t xml:space="preserve">первоначально бюджетом были предусмотрены </w:t>
      </w:r>
      <w:r>
        <w:rPr>
          <w:rFonts w:ascii="Times New Roman" w:hAnsi="Times New Roman"/>
          <w:sz w:val="26"/>
          <w:szCs w:val="26"/>
        </w:rPr>
        <w:t xml:space="preserve">расходы в сумме 92,5 тыс. рублей, в течение года плановые назначения увеличились на 0,3 тыс. рублей и составили 92,8 тыс. рублей. Фактически расходы за 2023 год по разделу 04 составили 92,8 тыс. рублей или 100 % уточненного бюджета. 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>одраздел 0408 «Транспорт» исполнен в сумме 2,0 тыс. рублей;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подраздел 0409 «Дорожное хозяйство (дорожные фонды)» исполнен в сумме 90,8 тыс. рублей.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сравнению с 2022 годом расходы по разделу </w:t>
      </w:r>
      <w:r>
        <w:rPr>
          <w:rFonts w:ascii="Times New Roman" w:hAnsi="Times New Roman"/>
          <w:bCs/>
          <w:sz w:val="26"/>
          <w:szCs w:val="26"/>
        </w:rPr>
        <w:t>04 «Национальная экономика»</w:t>
      </w:r>
      <w:r>
        <w:rPr>
          <w:rFonts w:ascii="Times New Roman" w:hAnsi="Times New Roman"/>
          <w:sz w:val="26"/>
          <w:szCs w:val="26"/>
        </w:rPr>
        <w:t xml:space="preserve"> увеличились на 2,3 тыс. рублей.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раздел </w:t>
      </w:r>
      <w:r>
        <w:rPr>
          <w:rFonts w:ascii="Times New Roman" w:hAnsi="Times New Roman"/>
          <w:b/>
          <w:bCs/>
          <w:sz w:val="26"/>
          <w:szCs w:val="26"/>
        </w:rPr>
        <w:t xml:space="preserve">05 «Жилищно-коммунальное хозяйство»: </w:t>
      </w:r>
      <w:r>
        <w:rPr>
          <w:rFonts w:ascii="Times New Roman" w:hAnsi="Times New Roman"/>
          <w:bCs/>
          <w:sz w:val="26"/>
          <w:szCs w:val="26"/>
        </w:rPr>
        <w:t xml:space="preserve">первоначально бюджетом были предусмотрены </w:t>
      </w:r>
      <w:r>
        <w:rPr>
          <w:rFonts w:ascii="Times New Roman" w:hAnsi="Times New Roman"/>
          <w:sz w:val="26"/>
          <w:szCs w:val="26"/>
        </w:rPr>
        <w:t>расходы в сумме 120,0 тыс. рублей, в течение года плановые назначения увеличились на 344,6 тыс. рублей и составили 464,6 тыс. рублей. Фактически расходы за 2023 год составили 460,1 тыс. рублей или 99% уточненного бюджета: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подраздел 0502 «Коммунальное хозяйство» исполнен в сумме 191,8 тыс. рублей или 3,7% от суммы расходов по разделу;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подраздел 0503 «Благоустройство» исполнен в сумме 268,3 тыс. рублей или 96,3% от суммы расходов по разделу.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сравнению с 2022 годом расходы по разделу </w:t>
      </w:r>
      <w:r>
        <w:rPr>
          <w:rFonts w:ascii="Times New Roman" w:hAnsi="Times New Roman"/>
          <w:bCs/>
          <w:sz w:val="26"/>
          <w:szCs w:val="26"/>
        </w:rPr>
        <w:t>05 «Жилищно-коммунальное хозяйство»</w:t>
      </w:r>
      <w:r>
        <w:rPr>
          <w:rFonts w:ascii="Times New Roman" w:hAnsi="Times New Roman"/>
          <w:sz w:val="26"/>
          <w:szCs w:val="26"/>
        </w:rPr>
        <w:t xml:space="preserve"> увеличились на 286,5 тыс. рублей или более чем в 2,6 раза.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раздел </w:t>
      </w:r>
      <w:r>
        <w:rPr>
          <w:rFonts w:ascii="Times New Roman" w:hAnsi="Times New Roman"/>
          <w:b/>
          <w:bCs/>
          <w:sz w:val="26"/>
          <w:szCs w:val="26"/>
        </w:rPr>
        <w:t xml:space="preserve">08 «Культура и кинематография»: </w:t>
      </w:r>
      <w:r>
        <w:rPr>
          <w:rFonts w:ascii="Times New Roman" w:hAnsi="Times New Roman"/>
          <w:bCs/>
          <w:sz w:val="26"/>
          <w:szCs w:val="26"/>
        </w:rPr>
        <w:t xml:space="preserve">первоначально бюджетом были предусмотрены </w:t>
      </w:r>
      <w:r>
        <w:rPr>
          <w:rFonts w:ascii="Times New Roman" w:hAnsi="Times New Roman"/>
          <w:sz w:val="26"/>
          <w:szCs w:val="26"/>
        </w:rPr>
        <w:t xml:space="preserve">расходы в сумме 419,4 тыс. рублей, в течение года плановые назначения увеличились на 316,4 тыс. рублей и составили 735,8 тыс. рублей. </w:t>
      </w:r>
      <w:r>
        <w:rPr>
          <w:rFonts w:ascii="Times New Roman" w:hAnsi="Times New Roman"/>
          <w:sz w:val="26"/>
          <w:szCs w:val="26"/>
        </w:rPr>
        <w:lastRenderedPageBreak/>
        <w:t>Фактические расходы по подразделу 0804 «Другие вопросы в области культуры, кинематографии» составили 725,9 тыс. рублей.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По сравнению с 2022 годом расходы по разделу </w:t>
      </w:r>
      <w:r>
        <w:rPr>
          <w:rFonts w:ascii="Times New Roman" w:hAnsi="Times New Roman"/>
          <w:bCs/>
          <w:sz w:val="26"/>
          <w:szCs w:val="26"/>
        </w:rPr>
        <w:t xml:space="preserve">08 </w:t>
      </w:r>
      <w:r>
        <w:rPr>
          <w:rFonts w:ascii="Times New Roman" w:hAnsi="Times New Roman"/>
          <w:b/>
          <w:bCs/>
          <w:sz w:val="26"/>
          <w:szCs w:val="26"/>
        </w:rPr>
        <w:t>«</w:t>
      </w:r>
      <w:r>
        <w:rPr>
          <w:rFonts w:ascii="Times New Roman" w:hAnsi="Times New Roman"/>
          <w:bCs/>
          <w:sz w:val="26"/>
          <w:szCs w:val="26"/>
        </w:rPr>
        <w:t>Культура, кинематография»</w:t>
      </w:r>
      <w:r>
        <w:rPr>
          <w:rFonts w:ascii="Times New Roman" w:hAnsi="Times New Roman"/>
          <w:sz w:val="26"/>
          <w:szCs w:val="26"/>
        </w:rPr>
        <w:t xml:space="preserve"> увеличились на 297,6 тыс. рублей или более чем в 1,7 раз.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Анализ расходов бюджета </w:t>
      </w:r>
      <w:r>
        <w:rPr>
          <w:rStyle w:val="fontstyle01"/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>
        <w:rPr>
          <w:rStyle w:val="fontstyle01"/>
          <w:rFonts w:ascii="Times New Roman" w:hAnsi="Times New Roman"/>
          <w:sz w:val="26"/>
          <w:szCs w:val="26"/>
        </w:rPr>
        <w:t>Новоандреевский</w:t>
      </w:r>
      <w:proofErr w:type="spellEnd"/>
      <w:r>
        <w:rPr>
          <w:rStyle w:val="fontstyle01"/>
          <w:rFonts w:ascii="Times New Roman" w:hAnsi="Times New Roman"/>
          <w:sz w:val="26"/>
          <w:szCs w:val="26"/>
        </w:rPr>
        <w:t xml:space="preserve"> сельсовет </w:t>
      </w:r>
      <w:proofErr w:type="spellStart"/>
      <w:r>
        <w:rPr>
          <w:rStyle w:val="fontstyle01"/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Style w:val="fontstyle01"/>
          <w:rFonts w:ascii="Times New Roman" w:hAnsi="Times New Roman"/>
          <w:sz w:val="26"/>
          <w:szCs w:val="26"/>
        </w:rPr>
        <w:t xml:space="preserve"> района Алтайского края </w:t>
      </w:r>
      <w:r>
        <w:rPr>
          <w:rFonts w:ascii="Times New Roman" w:hAnsi="Times New Roman"/>
          <w:sz w:val="26"/>
          <w:szCs w:val="26"/>
        </w:rPr>
        <w:t>за 2023 год показал, что наибольшую долю в общем объёме расходов бюджета сельского поселения составили расходы по разделам: «Общегосударственные расходы» - 32,1 %, «Культура» - 37,5 %.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Анализ исполнения местного бюджета </w:t>
      </w: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 ведомственной структуре расходов бюджета</w:t>
      </w: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C3EFE" w:rsidRDefault="00AC3EFE" w:rsidP="00AC3EFE">
      <w:pPr>
        <w:ind w:firstLine="709"/>
        <w:jc w:val="both"/>
        <w:rPr>
          <w:rStyle w:val="fontstyle01"/>
          <w:sz w:val="26"/>
          <w:szCs w:val="26"/>
        </w:rPr>
      </w:pPr>
      <w:proofErr w:type="gramStart"/>
      <w:r>
        <w:rPr>
          <w:rStyle w:val="fontstyle01"/>
          <w:sz w:val="26"/>
          <w:szCs w:val="26"/>
        </w:rPr>
        <w:t xml:space="preserve">В соответствии с ведомственной структурой расходов бюджета сельского поселения на 2023 год, утвержденной решением Сельского Собрания депутатов </w:t>
      </w:r>
      <w:proofErr w:type="spellStart"/>
      <w:r>
        <w:rPr>
          <w:rStyle w:val="fontstyle01"/>
          <w:sz w:val="26"/>
          <w:szCs w:val="26"/>
        </w:rPr>
        <w:t>Новоандреевского</w:t>
      </w:r>
      <w:proofErr w:type="spellEnd"/>
      <w:r>
        <w:rPr>
          <w:rStyle w:val="fontstyle01"/>
          <w:sz w:val="26"/>
          <w:szCs w:val="26"/>
        </w:rPr>
        <w:t xml:space="preserve"> сельсовета </w:t>
      </w:r>
      <w:proofErr w:type="spellStart"/>
      <w:r>
        <w:rPr>
          <w:rStyle w:val="fontstyle01"/>
          <w:sz w:val="26"/>
          <w:szCs w:val="26"/>
        </w:rPr>
        <w:t>Бурлинского</w:t>
      </w:r>
      <w:proofErr w:type="spellEnd"/>
      <w:r>
        <w:rPr>
          <w:rStyle w:val="fontstyle01"/>
          <w:sz w:val="26"/>
          <w:szCs w:val="26"/>
        </w:rPr>
        <w:t xml:space="preserve"> района Алтайского края от 23.12.2022 №15 «О бюджете </w:t>
      </w:r>
      <w:proofErr w:type="spellStart"/>
      <w:r>
        <w:rPr>
          <w:rStyle w:val="fontstyle01"/>
          <w:sz w:val="26"/>
          <w:szCs w:val="26"/>
        </w:rPr>
        <w:t>Новоандреевского</w:t>
      </w:r>
      <w:proofErr w:type="spellEnd"/>
      <w:r>
        <w:rPr>
          <w:rStyle w:val="fontstyle01"/>
          <w:sz w:val="26"/>
          <w:szCs w:val="26"/>
        </w:rPr>
        <w:t xml:space="preserve"> сельсовета </w:t>
      </w:r>
      <w:proofErr w:type="spellStart"/>
      <w:r>
        <w:rPr>
          <w:rStyle w:val="fontstyle01"/>
          <w:sz w:val="26"/>
          <w:szCs w:val="26"/>
        </w:rPr>
        <w:t>Бурлинского</w:t>
      </w:r>
      <w:proofErr w:type="spellEnd"/>
      <w:r>
        <w:rPr>
          <w:rStyle w:val="fontstyle01"/>
          <w:sz w:val="26"/>
          <w:szCs w:val="26"/>
        </w:rPr>
        <w:t xml:space="preserve"> района Алтайского края на 2023 год»</w:t>
      </w:r>
      <w:r>
        <w:rPr>
          <w:sz w:val="26"/>
          <w:szCs w:val="26"/>
        </w:rPr>
        <w:t xml:space="preserve"> главным распорядителем бюджетных средств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является Администрация </w:t>
      </w:r>
      <w:proofErr w:type="spellStart"/>
      <w:r>
        <w:rPr>
          <w:rStyle w:val="fontstyle01"/>
          <w:sz w:val="26"/>
          <w:szCs w:val="26"/>
        </w:rPr>
        <w:t>Новоандреевского</w:t>
      </w:r>
      <w:proofErr w:type="spellEnd"/>
      <w:r>
        <w:rPr>
          <w:rStyle w:val="fontstyle01"/>
          <w:sz w:val="26"/>
          <w:szCs w:val="26"/>
        </w:rPr>
        <w:t xml:space="preserve"> сельсовета </w:t>
      </w:r>
      <w:proofErr w:type="spellStart"/>
      <w:r>
        <w:rPr>
          <w:rStyle w:val="fontstyle01"/>
          <w:sz w:val="26"/>
          <w:szCs w:val="26"/>
        </w:rPr>
        <w:t>Бурлинского</w:t>
      </w:r>
      <w:proofErr w:type="spellEnd"/>
      <w:r>
        <w:rPr>
          <w:rStyle w:val="fontstyle01"/>
          <w:sz w:val="26"/>
          <w:szCs w:val="26"/>
        </w:rPr>
        <w:t xml:space="preserve"> района Алтайского края.</w:t>
      </w:r>
      <w:proofErr w:type="gramEnd"/>
    </w:p>
    <w:p w:rsidR="00AC3EFE" w:rsidRDefault="00AC3EFE" w:rsidP="00AC3EFE">
      <w:pPr>
        <w:ind w:firstLine="709"/>
        <w:jc w:val="both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 xml:space="preserve">План по расходам исполнен администрацией сельсовета в объеме 1 932,6 тыс. рублей </w:t>
      </w:r>
      <w:r>
        <w:rPr>
          <w:sz w:val="26"/>
          <w:szCs w:val="26"/>
        </w:rPr>
        <w:t>или  99,3% от утвержденных бюджетных назначений.</w:t>
      </w:r>
    </w:p>
    <w:p w:rsidR="00AC3EFE" w:rsidRDefault="00AC3EFE" w:rsidP="00AC3EFE">
      <w:pPr>
        <w:pStyle w:val="a3"/>
        <w:ind w:firstLine="709"/>
        <w:jc w:val="both"/>
        <w:rPr>
          <w:b/>
          <w:bCs/>
        </w:rPr>
      </w:pP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Анализ исполнения местного бюджета </w:t>
      </w: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 виду расходов бюджета</w:t>
      </w: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C3EFE" w:rsidRDefault="00AC3EFE" w:rsidP="00AC3EFE">
      <w:pPr>
        <w:ind w:firstLine="709"/>
        <w:jc w:val="both"/>
        <w:rPr>
          <w:sz w:val="26"/>
          <w:szCs w:val="26"/>
        </w:rPr>
      </w:pPr>
      <w:r>
        <w:rPr>
          <w:rStyle w:val="fontstyle01"/>
          <w:sz w:val="26"/>
          <w:szCs w:val="26"/>
        </w:rPr>
        <w:t>Структура расходов бюджета сельского поселения по виду расходов бюджета представлена в таблице.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</w:t>
      </w:r>
    </w:p>
    <w:p w:rsidR="00AC3EFE" w:rsidRDefault="00AC3EFE" w:rsidP="00AC3EFE">
      <w:pPr>
        <w:pStyle w:val="a3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Таблица 4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3"/>
        <w:gridCol w:w="2186"/>
        <w:gridCol w:w="1922"/>
      </w:tblGrid>
      <w:tr w:rsidR="00AC3EFE" w:rsidTr="00AC3EFE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Исполнено 2023г.</w:t>
            </w: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Удельный вес,</w:t>
            </w: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</w:tc>
      </w:tr>
      <w:tr w:rsidR="00AC3EFE" w:rsidTr="00AC3EFE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 «Расходы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948,1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49,1</w:t>
            </w:r>
          </w:p>
        </w:tc>
      </w:tr>
      <w:tr w:rsidR="00AC3EFE" w:rsidTr="00AC3EFE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 «Закупка товаров, работ и услуг для государственных (муниципальных нужд)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48,0</w:t>
            </w:r>
          </w:p>
        </w:tc>
      </w:tr>
      <w:tr w:rsidR="00AC3EFE" w:rsidTr="00AC3EFE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 «Межбюджетные трансферты»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</w:t>
            </w:r>
          </w:p>
        </w:tc>
      </w:tr>
      <w:tr w:rsidR="00AC3EFE" w:rsidTr="00AC3EFE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800 «Иные бюджетные ассигнования»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</w:tr>
      <w:tr w:rsidR="00AC3EFE" w:rsidTr="00AC3EFE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1 932,6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</w:tr>
    </w:tbl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Наибольшую долю в общем объёме расходов бюджета муниципального образования составили расходы по видам расходов: расходы на выплату персоналу </w:t>
      </w:r>
      <w:r>
        <w:rPr>
          <w:rFonts w:ascii="Times New Roman" w:hAnsi="Times New Roman"/>
          <w:sz w:val="26"/>
          <w:szCs w:val="26"/>
        </w:rPr>
        <w:lastRenderedPageBreak/>
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фондами- 49,1% и закупка товаров, работ и услуг для муниципальных нужд – 48%.</w:t>
      </w: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Анализ исполнения местного бюджета по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расходам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предусмотренным в форме межбюджетных трансфертов</w:t>
      </w: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Общий объем межбюджетных трансфертов, передаваемых из бюджета поселения бюджету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Бурлинский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 Алтайского края на осуществление части полномочий по решению вопросов местного значения в соответствии с заключенными соглашениями на 2023 год, запланированы в сумме 0,7 тыс. рублей, в том числе: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передача Администрации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Бурлинский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 Алтайского края отдельных полномочий по составлению, исполнению и </w:t>
      </w:r>
      <w:proofErr w:type="gramStart"/>
      <w:r>
        <w:rPr>
          <w:rFonts w:ascii="Times New Roman" w:hAnsi="Times New Roman"/>
          <w:sz w:val="26"/>
          <w:szCs w:val="26"/>
        </w:rPr>
        <w:t>контролю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бюджета </w:t>
      </w:r>
      <w:proofErr w:type="spellStart"/>
      <w:r>
        <w:rPr>
          <w:rFonts w:ascii="Times New Roman" w:hAnsi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– 0,6 тыс. рублей;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передача контрольно-ревизионной комиссии </w:t>
      </w:r>
      <w:proofErr w:type="spellStart"/>
      <w:r>
        <w:rPr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Алтайского края</w:t>
      </w:r>
      <w:r>
        <w:rPr>
          <w:rFonts w:ascii="Times New Roman" w:hAnsi="Times New Roman"/>
          <w:sz w:val="26"/>
          <w:szCs w:val="26"/>
        </w:rPr>
        <w:br/>
        <w:t>полномочий контрольно-счетного органа сельского поселения по осуществлению</w:t>
      </w:r>
      <w:r>
        <w:rPr>
          <w:rFonts w:ascii="Times New Roman" w:hAnsi="Times New Roman"/>
          <w:sz w:val="26"/>
          <w:szCs w:val="26"/>
        </w:rPr>
        <w:br/>
        <w:t>внешнего муниципального финансового контроля – 0,1 тыс. рублей;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Исполнение межбюджетных трансфертов в части переданных муниципальному</w:t>
      </w:r>
      <w:r>
        <w:rPr>
          <w:rFonts w:ascii="Times New Roman" w:hAnsi="Times New Roman"/>
          <w:sz w:val="26"/>
          <w:szCs w:val="26"/>
        </w:rPr>
        <w:br/>
        <w:t>району полномочий составило 0,7 тыс. рублей.</w:t>
      </w: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Анализ исполнения местного бюджета по муниципальным программам (подпрограммам).</w:t>
      </w: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C3EFE" w:rsidRDefault="00AC3EFE" w:rsidP="00AC3EFE">
      <w:pPr>
        <w:ind w:firstLine="709"/>
        <w:jc w:val="both"/>
        <w:rPr>
          <w:sz w:val="26"/>
          <w:szCs w:val="26"/>
        </w:rPr>
      </w:pPr>
      <w:proofErr w:type="gramStart"/>
      <w:r>
        <w:rPr>
          <w:rStyle w:val="fontstyle01"/>
          <w:sz w:val="26"/>
          <w:szCs w:val="26"/>
        </w:rPr>
        <w:t xml:space="preserve">Решением Сельского Собрания депутатов </w:t>
      </w:r>
      <w:proofErr w:type="spellStart"/>
      <w:r>
        <w:rPr>
          <w:rStyle w:val="fontstyle01"/>
          <w:sz w:val="26"/>
          <w:szCs w:val="26"/>
        </w:rPr>
        <w:t>Новоандреевского</w:t>
      </w:r>
      <w:proofErr w:type="spellEnd"/>
      <w:r>
        <w:rPr>
          <w:rStyle w:val="fontstyle01"/>
          <w:sz w:val="26"/>
          <w:szCs w:val="26"/>
        </w:rPr>
        <w:t xml:space="preserve"> сельсовета </w:t>
      </w:r>
      <w:proofErr w:type="spellStart"/>
      <w:r>
        <w:rPr>
          <w:rStyle w:val="fontstyle01"/>
          <w:sz w:val="26"/>
          <w:szCs w:val="26"/>
        </w:rPr>
        <w:t>Бурлинского</w:t>
      </w:r>
      <w:proofErr w:type="spellEnd"/>
      <w:r>
        <w:rPr>
          <w:rStyle w:val="fontstyle01"/>
          <w:sz w:val="26"/>
          <w:szCs w:val="26"/>
        </w:rPr>
        <w:t xml:space="preserve"> района Алтайского края от 23.12.2022 №15 «О бюджете </w:t>
      </w:r>
      <w:proofErr w:type="spellStart"/>
      <w:r>
        <w:rPr>
          <w:rStyle w:val="fontstyle01"/>
          <w:sz w:val="26"/>
          <w:szCs w:val="26"/>
        </w:rPr>
        <w:t>Новоандреевского</w:t>
      </w:r>
      <w:proofErr w:type="spellEnd"/>
      <w:r>
        <w:rPr>
          <w:rStyle w:val="fontstyle01"/>
          <w:sz w:val="26"/>
          <w:szCs w:val="26"/>
        </w:rPr>
        <w:t xml:space="preserve"> сельсовета </w:t>
      </w:r>
      <w:proofErr w:type="spellStart"/>
      <w:r>
        <w:rPr>
          <w:rStyle w:val="fontstyle01"/>
          <w:sz w:val="26"/>
          <w:szCs w:val="26"/>
        </w:rPr>
        <w:t>Бурлинского</w:t>
      </w:r>
      <w:proofErr w:type="spellEnd"/>
      <w:r>
        <w:rPr>
          <w:rStyle w:val="fontstyle01"/>
          <w:sz w:val="26"/>
          <w:szCs w:val="26"/>
        </w:rPr>
        <w:t xml:space="preserve"> района Алтайского края на 2023 год»</w:t>
      </w:r>
      <w:r>
        <w:rPr>
          <w:sz w:val="26"/>
          <w:szCs w:val="26"/>
        </w:rPr>
        <w:t xml:space="preserve"> планировались расходы по муниципальной программе «Обеспечение первичных мер пожарной безопасности на территории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на 2023 год» в сумме 3,0 тыс. рублей.</w:t>
      </w:r>
      <w:proofErr w:type="gramEnd"/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Муниципальная программа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разработана в целях защиты населения и объектов, расположенных на территории сельского поселения  от пожаров и их последствий путем принятия комплексных мер по повышению уровня пожарной безопасности на территории сельского поселения</w:t>
      </w:r>
      <w:r>
        <w:rPr>
          <w:rFonts w:ascii="Times New Roman" w:hAnsi="Times New Roman"/>
          <w:sz w:val="26"/>
          <w:szCs w:val="26"/>
        </w:rPr>
        <w:t>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течение года плановые назначения изменились и составили 0 (ноль) рублей. Фактические расходы на  муниципальную программу «Обеспечение первичных мер пожарной безопасности на территории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Алтайского края на 2023 год» составили 0 (ноль)  рублей. 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Анализ исполнения местного бюджета по расходам, осуществляемым за счет средств резервных фондов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3EFE" w:rsidRDefault="00AC3EFE" w:rsidP="00AC3EFE">
      <w:pPr>
        <w:ind w:firstLine="709"/>
        <w:jc w:val="both"/>
        <w:rPr>
          <w:sz w:val="26"/>
          <w:szCs w:val="26"/>
        </w:rPr>
      </w:pPr>
      <w:r>
        <w:rPr>
          <w:rStyle w:val="fontstyle01"/>
          <w:sz w:val="26"/>
          <w:szCs w:val="26"/>
        </w:rPr>
        <w:lastRenderedPageBreak/>
        <w:t xml:space="preserve">Первоначально решением Сельского Собрания депутатов </w:t>
      </w:r>
      <w:proofErr w:type="spellStart"/>
      <w:r>
        <w:rPr>
          <w:rStyle w:val="fontstyle01"/>
          <w:sz w:val="26"/>
          <w:szCs w:val="26"/>
        </w:rPr>
        <w:t>Новоандреевского</w:t>
      </w:r>
      <w:proofErr w:type="spellEnd"/>
      <w:r>
        <w:rPr>
          <w:rStyle w:val="fontstyle01"/>
          <w:sz w:val="26"/>
          <w:szCs w:val="26"/>
        </w:rPr>
        <w:t xml:space="preserve"> сельсовета </w:t>
      </w:r>
      <w:proofErr w:type="spellStart"/>
      <w:r>
        <w:rPr>
          <w:rStyle w:val="fontstyle01"/>
          <w:sz w:val="26"/>
          <w:szCs w:val="26"/>
        </w:rPr>
        <w:t>Бурлинского</w:t>
      </w:r>
      <w:proofErr w:type="spellEnd"/>
      <w:r>
        <w:rPr>
          <w:rStyle w:val="fontstyle01"/>
          <w:sz w:val="26"/>
          <w:szCs w:val="26"/>
        </w:rPr>
        <w:t xml:space="preserve"> района Алтайского края от 23.12.2022 № 15 «О бюджете </w:t>
      </w:r>
      <w:proofErr w:type="spellStart"/>
      <w:r>
        <w:rPr>
          <w:rStyle w:val="fontstyle01"/>
          <w:sz w:val="26"/>
          <w:szCs w:val="26"/>
        </w:rPr>
        <w:t>Новоандреевского</w:t>
      </w:r>
      <w:proofErr w:type="spellEnd"/>
      <w:r>
        <w:rPr>
          <w:rStyle w:val="fontstyle01"/>
          <w:sz w:val="26"/>
          <w:szCs w:val="26"/>
        </w:rPr>
        <w:t xml:space="preserve"> сельсовета </w:t>
      </w:r>
      <w:proofErr w:type="spellStart"/>
      <w:r>
        <w:rPr>
          <w:rStyle w:val="fontstyle01"/>
          <w:sz w:val="26"/>
          <w:szCs w:val="26"/>
        </w:rPr>
        <w:t>Бурлинского</w:t>
      </w:r>
      <w:proofErr w:type="spellEnd"/>
      <w:r>
        <w:rPr>
          <w:rStyle w:val="fontstyle01"/>
          <w:sz w:val="26"/>
          <w:szCs w:val="26"/>
        </w:rPr>
        <w:t xml:space="preserve"> района Алтайского края на 2023 год»</w:t>
      </w:r>
      <w:r>
        <w:rPr>
          <w:sz w:val="26"/>
          <w:szCs w:val="26"/>
        </w:rPr>
        <w:t xml:space="preserve"> расходы по разделу (подразделу) 0111 «Резервные фонды» предусмотрены в объеме 2,0 тыс. рублей. В течение года плановые назначения корректировались и составили 0 рублей.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Отчетом об исполнении бюджета (ф. 0503117) расходы за счет средств резервного фонда не производились</w:t>
      </w:r>
      <w:r>
        <w:rPr>
          <w:rFonts w:ascii="Times New Roman" w:hAnsi="Times New Roman"/>
          <w:sz w:val="26"/>
          <w:szCs w:val="26"/>
        </w:rPr>
        <w:t>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Анализ исполнения местного бюджета </w:t>
      </w: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 контрактуемым расходам</w:t>
      </w:r>
    </w:p>
    <w:p w:rsidR="00AC3EFE" w:rsidRDefault="00AC3EFE" w:rsidP="00AC3EFE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C3EFE" w:rsidRDefault="00AC3EFE" w:rsidP="00AC3EFE">
      <w:pPr>
        <w:ind w:firstLine="709"/>
        <w:jc w:val="both"/>
        <w:rPr>
          <w:sz w:val="26"/>
          <w:szCs w:val="26"/>
        </w:rPr>
      </w:pPr>
      <w:r>
        <w:rPr>
          <w:rStyle w:val="fontstyle01"/>
          <w:sz w:val="26"/>
          <w:szCs w:val="26"/>
        </w:rPr>
        <w:t>В 2023 году объем средств по</w:t>
      </w:r>
      <w:r>
        <w:rPr>
          <w:sz w:val="26"/>
          <w:szCs w:val="26"/>
        </w:rPr>
        <w:t xml:space="preserve"> расходам, предусмотренным на финансирование контрактов на закупку товаров, работ и услуг для муниципальных нужд (далее – контрактуемые расходы), предусмотрены бюджетом в сумме 943,0 тыс. рублей, принято на учет бюджетных обязательств в сумме 928,6 тыс. рублей.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Распределение средств по видам контрактуемых расходов бюджета сельского поселения в 2023 году представлено в таблице. </w:t>
      </w:r>
    </w:p>
    <w:p w:rsidR="00AC3EFE" w:rsidRDefault="00AC3EFE" w:rsidP="00AC3EFE">
      <w:pPr>
        <w:pStyle w:val="a3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Таблица 5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873"/>
        <w:gridCol w:w="1305"/>
        <w:gridCol w:w="1566"/>
        <w:gridCol w:w="1435"/>
        <w:gridCol w:w="1437"/>
      </w:tblGrid>
      <w:tr w:rsidR="00AC3EFE" w:rsidTr="00AC3EFE">
        <w:trPr>
          <w:trHeight w:val="47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Код вида расходов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Лимиты бюджетных обязательств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 принятых на учет бюджетных обязательств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Исполнено от суммы принятых обязательств</w:t>
            </w:r>
          </w:p>
        </w:tc>
      </w:tr>
      <w:tr w:rsidR="00AC3EFE" w:rsidTr="00AC3EFE">
        <w:trPr>
          <w:trHeight w:val="494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FE" w:rsidRDefault="00AC3EFE">
            <w:pPr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FE" w:rsidRDefault="00AC3EFE">
            <w:pPr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FE" w:rsidRDefault="00AC3EFE">
            <w:pPr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FE" w:rsidRDefault="00AC3EFE">
            <w:pPr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AC3EFE" w:rsidTr="00AC3EFE">
        <w:trPr>
          <w:trHeight w:val="4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832,4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826,6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826,6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AC3EFE" w:rsidTr="00AC3EFE">
        <w:trPr>
          <w:trHeight w:val="23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Закупка энергетических ресурсов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AC3EFE" w:rsidTr="00AC3EFE">
        <w:trPr>
          <w:trHeight w:val="23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E" w:rsidRDefault="00AC3EF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943,0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928,6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928,6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FE" w:rsidRDefault="00AC3EF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состоянию на 01.01.2024 неисполненных принятых бюджетных обязательств по контрактуемым видам расходов Сельсовета нет. </w:t>
      </w:r>
    </w:p>
    <w:p w:rsidR="00AC3EFE" w:rsidRDefault="00AC3EFE" w:rsidP="00AC3E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Общий объем контрактуемых расходов составляет 48% от всех расходов бюджета поселения.</w:t>
      </w:r>
    </w:p>
    <w:p w:rsidR="00AC3EFE" w:rsidRDefault="00AC3EFE" w:rsidP="00AC3EFE">
      <w:pPr>
        <w:pStyle w:val="a3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</w:t>
      </w:r>
    </w:p>
    <w:p w:rsidR="00AC3EFE" w:rsidRDefault="00AC3EFE" w:rsidP="00AC3EFE">
      <w:pPr>
        <w:pStyle w:val="a3"/>
        <w:ind w:firstLine="709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Результат исполнения бюджета</w:t>
      </w:r>
    </w:p>
    <w:p w:rsidR="00AC3EFE" w:rsidRDefault="00AC3EFE" w:rsidP="00AC3EFE">
      <w:pPr>
        <w:pStyle w:val="a3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C3EFE" w:rsidRDefault="00AC3EFE" w:rsidP="00AC3EFE">
      <w:pPr>
        <w:pStyle w:val="a3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Постановлением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Алтайского края от 26.12.2022 №50 «Об утверждении Перечней главных администраторов доходов бюджета, главных администраторов источников финансирования дефицита бюджета и Порядка внесения изменений в Перечень главных администраторов доходов бюджета </w:t>
      </w:r>
      <w:proofErr w:type="spellStart"/>
      <w:r>
        <w:rPr>
          <w:rFonts w:ascii="Times New Roman" w:hAnsi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Алтайского края» Администрация</w:t>
      </w:r>
      <w:r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Новоандреевского</w:t>
      </w:r>
      <w:proofErr w:type="spellEnd"/>
      <w:r>
        <w:rPr>
          <w:rStyle w:val="fontstyle01"/>
          <w:rFonts w:ascii="Times New Roman" w:hAnsi="Times New Roman"/>
          <w:sz w:val="26"/>
          <w:szCs w:val="26"/>
        </w:rPr>
        <w:t xml:space="preserve"> сельсовета </w:t>
      </w:r>
      <w:proofErr w:type="spellStart"/>
      <w:r>
        <w:rPr>
          <w:rStyle w:val="fontstyle01"/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Style w:val="fontstyle01"/>
          <w:rFonts w:ascii="Times New Roman" w:hAnsi="Times New Roman"/>
          <w:sz w:val="26"/>
          <w:szCs w:val="26"/>
        </w:rPr>
        <w:t xml:space="preserve"> района Алтайского края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определена главным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администратором источников финансирования дефицита бюджета сельского поселения.</w:t>
      </w:r>
      <w:proofErr w:type="gramEnd"/>
    </w:p>
    <w:p w:rsidR="00AC3EFE" w:rsidRDefault="00AC3EFE" w:rsidP="00AC3EFE">
      <w:pPr>
        <w:pStyle w:val="a3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>
        <w:rPr>
          <w:rFonts w:ascii="Times New Roman" w:hAnsi="Times New Roman"/>
          <w:sz w:val="26"/>
          <w:szCs w:val="26"/>
        </w:rPr>
        <w:t xml:space="preserve">ешением </w:t>
      </w:r>
      <w:r>
        <w:rPr>
          <w:rStyle w:val="fontstyle01"/>
          <w:rFonts w:ascii="Times New Roman" w:hAnsi="Times New Roman"/>
          <w:sz w:val="26"/>
          <w:szCs w:val="26"/>
        </w:rPr>
        <w:t xml:space="preserve">Сельского Собрания депутатов </w:t>
      </w:r>
      <w:proofErr w:type="spellStart"/>
      <w:r>
        <w:rPr>
          <w:rFonts w:ascii="Times New Roman" w:hAnsi="Times New Roman"/>
          <w:sz w:val="26"/>
          <w:szCs w:val="26"/>
        </w:rPr>
        <w:t>Новоандреевского</w:t>
      </w:r>
      <w:proofErr w:type="spellEnd"/>
      <w:r>
        <w:rPr>
          <w:rStyle w:val="fontstyle01"/>
          <w:rFonts w:ascii="Times New Roman" w:hAnsi="Times New Roman"/>
          <w:sz w:val="26"/>
          <w:szCs w:val="26"/>
        </w:rPr>
        <w:t xml:space="preserve"> сельсовета </w:t>
      </w:r>
      <w:proofErr w:type="spellStart"/>
      <w:r>
        <w:rPr>
          <w:rStyle w:val="fontstyle01"/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Style w:val="fontstyle01"/>
          <w:rFonts w:ascii="Times New Roman" w:hAnsi="Times New Roman"/>
          <w:sz w:val="26"/>
          <w:szCs w:val="26"/>
        </w:rPr>
        <w:t xml:space="preserve"> района Алтайского края от 23.12.2022 № 15 «О бюджете </w:t>
      </w:r>
      <w:proofErr w:type="spellStart"/>
      <w:r>
        <w:rPr>
          <w:rFonts w:ascii="Times New Roman" w:hAnsi="Times New Roman"/>
          <w:sz w:val="26"/>
          <w:szCs w:val="26"/>
        </w:rPr>
        <w:t>Новоандреевского</w:t>
      </w:r>
      <w:proofErr w:type="spellEnd"/>
      <w:r>
        <w:rPr>
          <w:rStyle w:val="fontstyle01"/>
          <w:rFonts w:ascii="Times New Roman" w:hAnsi="Times New Roman"/>
          <w:sz w:val="26"/>
          <w:szCs w:val="26"/>
        </w:rPr>
        <w:t xml:space="preserve"> сельсовета </w:t>
      </w:r>
      <w:proofErr w:type="spellStart"/>
      <w:r>
        <w:rPr>
          <w:rStyle w:val="fontstyle01"/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Style w:val="fontstyle01"/>
          <w:rFonts w:ascii="Times New Roman" w:hAnsi="Times New Roman"/>
          <w:sz w:val="26"/>
          <w:szCs w:val="26"/>
        </w:rPr>
        <w:t xml:space="preserve"> района Алтайского края на 2023 год»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(с изменениями) утвержден дефицит бюджета сельского поселения в сумме 19,7 тыс. рублей. </w:t>
      </w:r>
    </w:p>
    <w:p w:rsidR="00AC3EFE" w:rsidRDefault="00AC3EFE" w:rsidP="00AC3EFE">
      <w:pPr>
        <w:pStyle w:val="a3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результате исполнения бюджета сельского поселения, согласно отчету об исполнении бюджета (ф. 0503117), по итогам 2023 года сложился профицит в сумме 104,2 тыс. рублей. </w:t>
      </w: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И.В.Ильчук</w:t>
      </w:r>
      <w:proofErr w:type="spellEnd"/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Уважаемые жители, если нет вопросов и предложений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прошу голосовать: </w:t>
      </w: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  <w:r>
        <w:rPr>
          <w:sz w:val="26"/>
          <w:szCs w:val="26"/>
        </w:rPr>
        <w:t xml:space="preserve">Кто за  утверждение проекта Решения об исполнении бюджета муниципального </w:t>
      </w:r>
      <w:proofErr w:type="spellStart"/>
      <w:r>
        <w:rPr>
          <w:sz w:val="26"/>
          <w:szCs w:val="26"/>
        </w:rPr>
        <w:t>обраования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за 2023 год.  </w:t>
      </w: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  <w:r>
        <w:rPr>
          <w:sz w:val="26"/>
          <w:szCs w:val="26"/>
        </w:rPr>
        <w:t xml:space="preserve">  Результаты голосования  за -13,  воздержались – 0,  против – 0</w:t>
      </w:r>
      <w:r>
        <w:rPr>
          <w:color w:val="1A1A1A"/>
          <w:sz w:val="26"/>
          <w:szCs w:val="26"/>
          <w:lang w:eastAsia="ru-RU"/>
        </w:rPr>
        <w:t xml:space="preserve"> </w:t>
      </w: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  <w:r>
        <w:rPr>
          <w:color w:val="1A1A1A"/>
          <w:sz w:val="26"/>
          <w:szCs w:val="26"/>
          <w:lang w:eastAsia="ru-RU"/>
        </w:rPr>
        <w:t>Решение</w:t>
      </w:r>
      <w:proofErr w:type="gramStart"/>
      <w:r>
        <w:rPr>
          <w:color w:val="1A1A1A"/>
          <w:sz w:val="26"/>
          <w:szCs w:val="26"/>
          <w:lang w:eastAsia="ru-RU"/>
        </w:rPr>
        <w:t xml:space="preserve"> :</w:t>
      </w:r>
      <w:proofErr w:type="gramEnd"/>
      <w:r>
        <w:rPr>
          <w:color w:val="1A1A1A"/>
          <w:sz w:val="26"/>
          <w:szCs w:val="26"/>
          <w:lang w:eastAsia="ru-RU"/>
        </w:rPr>
        <w:t xml:space="preserve">  Одобрить  к  </w:t>
      </w:r>
      <w:r>
        <w:rPr>
          <w:sz w:val="26"/>
          <w:szCs w:val="26"/>
        </w:rPr>
        <w:t xml:space="preserve">утверждению проект Решения об исполнении бюджета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 за 2023 год.  </w:t>
      </w: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Председатель публичных слушаний                              </w:t>
      </w:r>
      <w:proofErr w:type="spellStart"/>
      <w:r>
        <w:rPr>
          <w:color w:val="1A1A1A"/>
          <w:sz w:val="26"/>
          <w:szCs w:val="26"/>
          <w:lang w:eastAsia="ru-RU"/>
        </w:rPr>
        <w:t>И.В.Ильчук</w:t>
      </w:r>
      <w:proofErr w:type="spellEnd"/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Секретарь публичных слушаний                                   </w:t>
      </w:r>
      <w:proofErr w:type="spellStart"/>
      <w:r>
        <w:rPr>
          <w:color w:val="1A1A1A"/>
          <w:sz w:val="26"/>
          <w:szCs w:val="26"/>
          <w:lang w:eastAsia="ru-RU"/>
        </w:rPr>
        <w:t>Е.А.Гаян</w:t>
      </w:r>
      <w:proofErr w:type="spellEnd"/>
    </w:p>
    <w:p w:rsidR="00AC3EFE" w:rsidRDefault="00AC3EFE" w:rsidP="00AC3EFE">
      <w:pPr>
        <w:rPr>
          <w:sz w:val="26"/>
          <w:szCs w:val="26"/>
        </w:rPr>
      </w:pP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                                                       </w:t>
      </w: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jc w:val="center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jc w:val="center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jc w:val="center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jc w:val="center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jc w:val="center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jc w:val="center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jc w:val="center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jc w:val="center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jc w:val="center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>ЗАКЛЮЧЕНИЕ</w:t>
      </w:r>
    </w:p>
    <w:p w:rsidR="00AC3EFE" w:rsidRDefault="00AC3EFE" w:rsidP="00AC3EFE">
      <w:pPr>
        <w:shd w:val="clear" w:color="auto" w:fill="FFFFFF"/>
        <w:suppressAutoHyphens w:val="0"/>
        <w:jc w:val="center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>о результатах публичных слушаний от 13.03.2024г</w:t>
      </w:r>
    </w:p>
    <w:p w:rsidR="00AC3EFE" w:rsidRDefault="00AC3EFE" w:rsidP="00AC3EFE">
      <w:pPr>
        <w:shd w:val="clear" w:color="auto" w:fill="FFFFFF"/>
        <w:suppressAutoHyphens w:val="0"/>
        <w:jc w:val="center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jc w:val="center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>Во время обсуждения (с 13.02.2024г по 13.03.2024г) проекта  отчета об исполнении</w:t>
      </w: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lastRenderedPageBreak/>
        <w:t xml:space="preserve">бюджета муниципального образования </w:t>
      </w:r>
      <w:proofErr w:type="spellStart"/>
      <w:r>
        <w:rPr>
          <w:color w:val="1A1A1A"/>
          <w:sz w:val="26"/>
          <w:szCs w:val="26"/>
          <w:lang w:eastAsia="ru-RU"/>
        </w:rPr>
        <w:t>Новоандреевский</w:t>
      </w:r>
      <w:proofErr w:type="spellEnd"/>
      <w:r>
        <w:rPr>
          <w:color w:val="1A1A1A"/>
          <w:sz w:val="26"/>
          <w:szCs w:val="26"/>
          <w:lang w:eastAsia="ru-RU"/>
        </w:rPr>
        <w:t xml:space="preserve"> сельсовет за 2023 год в администрацию </w:t>
      </w:r>
      <w:proofErr w:type="spellStart"/>
      <w:r>
        <w:rPr>
          <w:color w:val="1A1A1A"/>
          <w:sz w:val="26"/>
          <w:szCs w:val="26"/>
          <w:lang w:eastAsia="ru-RU"/>
        </w:rPr>
        <w:t>Новоандреевского</w:t>
      </w:r>
      <w:proofErr w:type="spellEnd"/>
      <w:r>
        <w:rPr>
          <w:color w:val="1A1A1A"/>
          <w:sz w:val="26"/>
          <w:szCs w:val="26"/>
          <w:lang w:eastAsia="ru-RU"/>
        </w:rPr>
        <w:t xml:space="preserve"> сельсовета замечаний и предложений по проекту отчета об исполнении бюджета  не поступало </w:t>
      </w: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На публичные слушания вынесен проект отчета об исполнении бюджета за 2023 год, согласно </w:t>
      </w:r>
      <w:r>
        <w:rPr>
          <w:sz w:val="26"/>
          <w:szCs w:val="26"/>
        </w:rPr>
        <w:t xml:space="preserve">  Постановлению     от «13 » февраля  2024 года   № 6 « </w:t>
      </w:r>
      <w:r>
        <w:rPr>
          <w:rStyle w:val="a4"/>
          <w:i w:val="0"/>
          <w:sz w:val="26"/>
          <w:szCs w:val="26"/>
        </w:rPr>
        <w:t>О проведение публичных слушаний по вопросу принятия проекта решения</w:t>
      </w:r>
      <w:r>
        <w:rPr>
          <w:rStyle w:val="a4"/>
          <w:b/>
          <w:i w:val="0"/>
          <w:sz w:val="26"/>
          <w:szCs w:val="26"/>
        </w:rPr>
        <w:t xml:space="preserve"> </w:t>
      </w:r>
      <w:r>
        <w:rPr>
          <w:sz w:val="26"/>
          <w:szCs w:val="26"/>
        </w:rPr>
        <w:t xml:space="preserve"> об утверждении отчета об исполнении бюджета муниципального образования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за 2023год</w:t>
      </w:r>
    </w:p>
    <w:p w:rsidR="00AC3EFE" w:rsidRDefault="00AC3EFE" w:rsidP="00AC3EFE">
      <w:pPr>
        <w:jc w:val="both"/>
        <w:rPr>
          <w:sz w:val="26"/>
          <w:szCs w:val="26"/>
        </w:rPr>
      </w:pPr>
      <w:r>
        <w:rPr>
          <w:color w:val="1A1A1A"/>
          <w:sz w:val="26"/>
          <w:szCs w:val="26"/>
          <w:lang w:eastAsia="ru-RU"/>
        </w:rPr>
        <w:t>Публичные слушания состоялись 13</w:t>
      </w:r>
      <w:r>
        <w:rPr>
          <w:sz w:val="26"/>
          <w:szCs w:val="26"/>
        </w:rPr>
        <w:t xml:space="preserve"> марта 2024 года на 10-00 часов в здании сельской администрации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 по адресу: </w:t>
      </w:r>
      <w:proofErr w:type="spellStart"/>
      <w:r>
        <w:rPr>
          <w:sz w:val="26"/>
          <w:szCs w:val="26"/>
        </w:rPr>
        <w:t>Бурлинский</w:t>
      </w:r>
      <w:proofErr w:type="spellEnd"/>
      <w:r>
        <w:rPr>
          <w:sz w:val="26"/>
          <w:szCs w:val="26"/>
        </w:rPr>
        <w:t xml:space="preserve">  район,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Новоандреевка, ул. Софиевская  д.30а.</w:t>
      </w: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>В публичных слушаниях приняли участие 13 граждан Российской Федерации,</w:t>
      </w: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  <w:proofErr w:type="gramStart"/>
      <w:r>
        <w:rPr>
          <w:color w:val="1A1A1A"/>
          <w:sz w:val="26"/>
          <w:szCs w:val="26"/>
          <w:lang w:eastAsia="ru-RU"/>
        </w:rPr>
        <w:t>проживающих</w:t>
      </w:r>
      <w:proofErr w:type="gramEnd"/>
      <w:r>
        <w:rPr>
          <w:color w:val="1A1A1A"/>
          <w:sz w:val="26"/>
          <w:szCs w:val="26"/>
          <w:lang w:eastAsia="ru-RU"/>
        </w:rPr>
        <w:t xml:space="preserve"> на территории сельского поселения.</w:t>
      </w: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 Замечаний и изменений по проекту отчета об исполнении бюджета за 2023 год во время проведения публичных слушаний не поступило.</w:t>
      </w: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>За представленный проект отчета об исполнении местного бюджета за 2023 год проголосовало</w:t>
      </w:r>
      <w:proofErr w:type="gramStart"/>
      <w:r>
        <w:rPr>
          <w:color w:val="1A1A1A"/>
          <w:sz w:val="26"/>
          <w:szCs w:val="26"/>
          <w:lang w:eastAsia="ru-RU"/>
        </w:rPr>
        <w:t xml:space="preserve"> :</w:t>
      </w:r>
      <w:proofErr w:type="gramEnd"/>
      <w:r>
        <w:rPr>
          <w:color w:val="1A1A1A"/>
          <w:sz w:val="26"/>
          <w:szCs w:val="26"/>
          <w:lang w:eastAsia="ru-RU"/>
        </w:rPr>
        <w:t xml:space="preserve"> «за» - 13 голосов, «против» и «воздержавшихся» не было.</w:t>
      </w: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>По результатам публичных слушаний вынесено</w:t>
      </w: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 РЕШЕНИЕ:</w:t>
      </w: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  <w:r>
        <w:rPr>
          <w:color w:val="1A1A1A"/>
          <w:sz w:val="26"/>
          <w:szCs w:val="26"/>
          <w:lang w:eastAsia="ru-RU"/>
        </w:rPr>
        <w:t xml:space="preserve">1.Одобрить к  </w:t>
      </w:r>
      <w:r>
        <w:rPr>
          <w:sz w:val="26"/>
          <w:szCs w:val="26"/>
        </w:rPr>
        <w:t xml:space="preserve">утверждению проект Решения об исполнении бюджета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за 2023 год.  </w:t>
      </w:r>
    </w:p>
    <w:p w:rsidR="00AC3EFE" w:rsidRDefault="00AC3EFE" w:rsidP="00AC3EFE">
      <w:pPr>
        <w:shd w:val="clear" w:color="auto" w:fill="FFFFFF"/>
        <w:suppressAutoHyphens w:val="0"/>
        <w:rPr>
          <w:sz w:val="26"/>
          <w:szCs w:val="26"/>
        </w:rPr>
      </w:pPr>
      <w:r>
        <w:rPr>
          <w:color w:val="1A1A1A"/>
          <w:sz w:val="26"/>
          <w:szCs w:val="26"/>
          <w:lang w:eastAsia="ru-RU"/>
        </w:rPr>
        <w:t>2</w:t>
      </w:r>
      <w:proofErr w:type="gramStart"/>
      <w:r>
        <w:rPr>
          <w:color w:val="1A1A1A"/>
          <w:sz w:val="26"/>
          <w:szCs w:val="26"/>
          <w:lang w:eastAsia="ru-RU"/>
        </w:rPr>
        <w:t xml:space="preserve"> Р</w:t>
      </w:r>
      <w:proofErr w:type="gramEnd"/>
      <w:r>
        <w:rPr>
          <w:color w:val="1A1A1A"/>
          <w:sz w:val="26"/>
          <w:szCs w:val="26"/>
          <w:lang w:eastAsia="ru-RU"/>
        </w:rPr>
        <w:t xml:space="preserve">екомендовать сельскому Собранию депутатов муниципального образования </w:t>
      </w:r>
      <w:proofErr w:type="spellStart"/>
      <w:r>
        <w:rPr>
          <w:color w:val="1A1A1A"/>
          <w:sz w:val="26"/>
          <w:szCs w:val="26"/>
          <w:lang w:eastAsia="ru-RU"/>
        </w:rPr>
        <w:t>Новоандреевский</w:t>
      </w:r>
      <w:proofErr w:type="spellEnd"/>
      <w:r>
        <w:rPr>
          <w:color w:val="1A1A1A"/>
          <w:sz w:val="26"/>
          <w:szCs w:val="26"/>
          <w:lang w:eastAsia="ru-RU"/>
        </w:rPr>
        <w:t xml:space="preserve"> сельсовет </w:t>
      </w:r>
      <w:proofErr w:type="spellStart"/>
      <w:r>
        <w:rPr>
          <w:color w:val="1A1A1A"/>
          <w:sz w:val="26"/>
          <w:szCs w:val="26"/>
          <w:lang w:eastAsia="ru-RU"/>
        </w:rPr>
        <w:t>Бурлинского</w:t>
      </w:r>
      <w:proofErr w:type="spellEnd"/>
      <w:r>
        <w:rPr>
          <w:color w:val="1A1A1A"/>
          <w:sz w:val="26"/>
          <w:szCs w:val="26"/>
          <w:lang w:eastAsia="ru-RU"/>
        </w:rPr>
        <w:t xml:space="preserve"> района  Алтайского края к принятию   отчет об исполнении бюджета </w:t>
      </w:r>
      <w:r>
        <w:rPr>
          <w:sz w:val="26"/>
          <w:szCs w:val="26"/>
        </w:rPr>
        <w:t xml:space="preserve"> за 2023 год.  </w:t>
      </w: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3. Протокол публичных слушаний вместе с принятыми рекомендациями направить </w:t>
      </w: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в сельское Собрание  депутатов муниципального образования </w:t>
      </w:r>
      <w:proofErr w:type="spellStart"/>
      <w:r>
        <w:rPr>
          <w:color w:val="1A1A1A"/>
          <w:sz w:val="26"/>
          <w:szCs w:val="26"/>
          <w:lang w:eastAsia="ru-RU"/>
        </w:rPr>
        <w:t>Новоандреевский</w:t>
      </w:r>
      <w:proofErr w:type="spellEnd"/>
      <w:r>
        <w:rPr>
          <w:color w:val="1A1A1A"/>
          <w:sz w:val="26"/>
          <w:szCs w:val="26"/>
          <w:lang w:eastAsia="ru-RU"/>
        </w:rPr>
        <w:t xml:space="preserve"> сельсовет </w:t>
      </w:r>
      <w:proofErr w:type="spellStart"/>
      <w:r>
        <w:rPr>
          <w:color w:val="1A1A1A"/>
          <w:sz w:val="26"/>
          <w:szCs w:val="26"/>
          <w:lang w:eastAsia="ru-RU"/>
        </w:rPr>
        <w:t>Бурлинского</w:t>
      </w:r>
      <w:proofErr w:type="spellEnd"/>
      <w:r>
        <w:rPr>
          <w:color w:val="1A1A1A"/>
          <w:sz w:val="26"/>
          <w:szCs w:val="26"/>
          <w:lang w:eastAsia="ru-RU"/>
        </w:rPr>
        <w:t xml:space="preserve"> района  Алтайского края</w:t>
      </w: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Председатель публичных слушаний                              </w:t>
      </w:r>
      <w:proofErr w:type="spellStart"/>
      <w:r>
        <w:rPr>
          <w:color w:val="1A1A1A"/>
          <w:sz w:val="26"/>
          <w:szCs w:val="26"/>
          <w:lang w:eastAsia="ru-RU"/>
        </w:rPr>
        <w:t>И.В.Ильчук</w:t>
      </w:r>
      <w:proofErr w:type="spellEnd"/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</w:p>
    <w:p w:rsidR="00AC3EFE" w:rsidRDefault="00AC3EFE" w:rsidP="00AC3EFE">
      <w:pPr>
        <w:shd w:val="clear" w:color="auto" w:fill="FFFFFF"/>
        <w:suppressAutoHyphens w:val="0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Секретарь публичных слушаний                                   </w:t>
      </w:r>
      <w:proofErr w:type="spellStart"/>
      <w:r>
        <w:rPr>
          <w:color w:val="1A1A1A"/>
          <w:sz w:val="26"/>
          <w:szCs w:val="26"/>
          <w:lang w:eastAsia="ru-RU"/>
        </w:rPr>
        <w:t>Е.А.Гаян</w:t>
      </w:r>
      <w:proofErr w:type="spellEnd"/>
    </w:p>
    <w:p w:rsidR="00AC3EFE" w:rsidRDefault="00AC3EFE" w:rsidP="00AC3EFE">
      <w:pPr>
        <w:rPr>
          <w:sz w:val="26"/>
          <w:szCs w:val="26"/>
        </w:rPr>
      </w:pPr>
    </w:p>
    <w:p w:rsidR="00FB1268" w:rsidRDefault="00FB1268"/>
    <w:sectPr w:rsidR="00FB1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D192A"/>
    <w:multiLevelType w:val="hybridMultilevel"/>
    <w:tmpl w:val="BAA008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E8"/>
    <w:rsid w:val="00AC3EFE"/>
    <w:rsid w:val="00F760E8"/>
    <w:rsid w:val="00FB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E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C3E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AC3E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Emphasis"/>
    <w:basedOn w:val="a0"/>
    <w:qFormat/>
    <w:rsid w:val="00AC3E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E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C3E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AC3E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Emphasis"/>
    <w:basedOn w:val="a0"/>
    <w:qFormat/>
    <w:rsid w:val="00AC3E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3180</Words>
  <Characters>18132</Characters>
  <Application>Microsoft Office Word</Application>
  <DocSecurity>0</DocSecurity>
  <Lines>151</Lines>
  <Paragraphs>42</Paragraphs>
  <ScaleCrop>false</ScaleCrop>
  <Company/>
  <LinksUpToDate>false</LinksUpToDate>
  <CharactersWithSpaces>21270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2024-03-20T09:51:00Z</dcterms:created>
  <dcterms:modified xsi:type="dcterms:W3CDTF">2024-03-20T09:55:00Z</dcterms:modified>
</cp:coreProperties>
</file>