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CE" w:rsidRPr="00456DCE" w:rsidRDefault="00456DCE" w:rsidP="0045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456DC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РОССИЙСКАЯ ФЕДЕРАЦИЯ</w:t>
      </w:r>
    </w:p>
    <w:p w:rsidR="00456DCE" w:rsidRPr="00456DCE" w:rsidRDefault="00456DCE" w:rsidP="0045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НОВОАНДРЕЕВСКОГО СЕЛЬСОВЕТА</w:t>
      </w:r>
    </w:p>
    <w:p w:rsidR="00456DCE" w:rsidRPr="00456DCE" w:rsidRDefault="00456DCE" w:rsidP="00456D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БУРЛИНСКОГО РАЙОНА  АЛТАЙСКОГО КРАЯ</w:t>
      </w: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56DCE" w:rsidRDefault="00456DCE" w:rsidP="00456D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456DCE"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  <w:t xml:space="preserve">  </w:t>
      </w:r>
      <w:r w:rsidRPr="003842AA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11 декабря 2024 г                                                                                              №  </w:t>
      </w:r>
      <w:r w:rsidR="003842AA" w:rsidRPr="003842AA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47</w:t>
      </w:r>
    </w:p>
    <w:p w:rsidR="003842AA" w:rsidRPr="003842AA" w:rsidRDefault="003842AA" w:rsidP="00456D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</w:p>
    <w:p w:rsidR="00456DCE" w:rsidRPr="003842AA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proofErr w:type="gramStart"/>
      <w:r w:rsidRPr="003842A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с</w:t>
      </w:r>
      <w:proofErr w:type="gramEnd"/>
      <w:r w:rsidRPr="003842AA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. Новоандреевка</w:t>
      </w: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среднесрочном финансовом </w:t>
      </w: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</w:t>
      </w:r>
      <w:proofErr w:type="gramEnd"/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Новоандреевского сельсовета </w:t>
      </w: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Бурлинского района</w:t>
      </w: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– 2027 годы</w:t>
      </w: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456DCE" w:rsidRPr="00456DCE" w:rsidRDefault="00456DCE" w:rsidP="00456D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56DC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пунктом 2 статьи 174 Бюджетного кодекса Российской Федерации</w:t>
      </w:r>
    </w:p>
    <w:p w:rsidR="005C15CF" w:rsidRPr="00456DCE" w:rsidRDefault="005C15CF" w:rsidP="005C15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sz w:val="26"/>
          <w:szCs w:val="28"/>
          <w:lang w:eastAsia="ru-RU"/>
        </w:rPr>
        <w:t>ПОСТАНОВЛЯЮ:</w:t>
      </w:r>
    </w:p>
    <w:p w:rsidR="00456DCE" w:rsidRPr="00456DCE" w:rsidRDefault="00456DCE" w:rsidP="005C15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DCE" w:rsidRPr="005C15CF" w:rsidRDefault="005C15CF" w:rsidP="005C15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56DCE"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прилагаемый среднесрочный финансовый план Новоандреевского сельсовета Бурлинского района на 2025 – 2027 годы (прилагается приложения 1-3).</w:t>
      </w:r>
    </w:p>
    <w:p w:rsidR="000D04EB" w:rsidRPr="005C15CF" w:rsidRDefault="005C15CF" w:rsidP="005C15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D04EB"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Считать утратившем силу постановление № 44 от 14 ноября 2024 года «О среднесрочном финансовом плане Новоандреевского сельсовета  Бурлинского района  на 2025 – 2027 годы</w:t>
      </w:r>
      <w:proofErr w:type="gramEnd"/>
    </w:p>
    <w:p w:rsidR="003842AA" w:rsidRPr="005C15CF" w:rsidRDefault="005C15CF" w:rsidP="005C15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разместить в сетевом издании «Официальный сайт муниципального образования Бурлинский район Алтайского края»</w:t>
      </w:r>
      <w:proofErr w:type="gramStart"/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бнародовать на информационном стенде администрации Новоандреевского сельсовета,</w:t>
      </w:r>
    </w:p>
    <w:p w:rsidR="00456DCE" w:rsidRPr="00456DCE" w:rsidRDefault="005C15CF" w:rsidP="005C15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6DCE" w:rsidRPr="00456DCE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 среднесрочного финансового плана оставляю за собой.</w:t>
      </w:r>
    </w:p>
    <w:p w:rsidR="00456DCE" w:rsidRPr="00456DCE" w:rsidRDefault="00456DCE" w:rsidP="005C15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5CF" w:rsidRDefault="005C15CF" w:rsidP="005C15CF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DCE" w:rsidRPr="00456DCE" w:rsidRDefault="00456DCE" w:rsidP="005C15CF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DC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сельсовета                                                                                            И.В.Ильчук</w:t>
      </w:r>
    </w:p>
    <w:p w:rsidR="00456DCE" w:rsidRPr="00456DCE" w:rsidRDefault="00456DCE" w:rsidP="00456D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75" w:type="dxa"/>
        <w:tblInd w:w="94" w:type="dxa"/>
        <w:tblLayout w:type="fixed"/>
        <w:tblLook w:val="04A0"/>
      </w:tblPr>
      <w:tblGrid>
        <w:gridCol w:w="4267"/>
        <w:gridCol w:w="142"/>
        <w:gridCol w:w="1701"/>
        <w:gridCol w:w="1701"/>
        <w:gridCol w:w="173"/>
        <w:gridCol w:w="1447"/>
        <w:gridCol w:w="236"/>
        <w:gridCol w:w="236"/>
        <w:gridCol w:w="236"/>
        <w:gridCol w:w="236"/>
      </w:tblGrid>
      <w:tr w:rsidR="00456DCE" w:rsidRPr="00456DCE" w:rsidTr="000D04EB">
        <w:trPr>
          <w:gridAfter w:val="5"/>
          <w:wAfter w:w="2391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ind w:right="-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</w:tc>
      </w:tr>
      <w:tr w:rsidR="00456DCE" w:rsidRPr="00456DCE" w:rsidTr="000D04EB">
        <w:trPr>
          <w:gridAfter w:val="5"/>
          <w:wAfter w:w="2391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56DCE" w:rsidRPr="00456DCE" w:rsidTr="000D04EB">
        <w:trPr>
          <w:gridAfter w:val="3"/>
          <w:wAfter w:w="708" w:type="dxa"/>
          <w:trHeight w:val="270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СРЕДНЕСРОЧНЫЙ ФИНАНСОВЫЙ ПЛАН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Новоандреевского сельсовета Бурлинского района Алтайского края</w:t>
            </w: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2025-2027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gridAfter w:val="3"/>
          <w:wAfter w:w="708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параметры бюджетной системы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456DC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456DC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78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1077,4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Профицит</w:t>
            </w:r>
            <w:proofErr w:type="gramStart"/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(+), </w:t>
            </w:r>
            <w:proofErr w:type="gramEnd"/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15"/>
        </w:trPr>
        <w:tc>
          <w:tcPr>
            <w:tcW w:w="44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Верхний предел муниципального долга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15"/>
        </w:trPr>
        <w:tc>
          <w:tcPr>
            <w:tcW w:w="4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 числе верхний предел долга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DCE" w:rsidRPr="00456DCE" w:rsidTr="000D04EB">
        <w:trPr>
          <w:trHeight w:val="300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6DCE" w:rsidRPr="00456DCE" w:rsidSect="00A53779"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p w:rsidR="00456DCE" w:rsidRPr="00456DCE" w:rsidRDefault="00456DCE" w:rsidP="00456DCE">
      <w:pPr>
        <w:widowControl w:val="0"/>
        <w:tabs>
          <w:tab w:val="left" w:pos="6237"/>
        </w:tabs>
        <w:spacing w:after="120" w:line="240" w:lineRule="auto"/>
        <w:ind w:left="1418" w:right="-51"/>
        <w:jc w:val="right"/>
        <w:rPr>
          <w:rFonts w:ascii="Times New Roman" w:eastAsia="Times New Roman" w:hAnsi="Times New Roman" w:cs="Times New Roman"/>
          <w:bCs/>
          <w:sz w:val="26"/>
          <w:szCs w:val="16"/>
          <w:lang/>
        </w:rPr>
      </w:pPr>
      <w:r w:rsidRPr="00456DCE">
        <w:rPr>
          <w:rFonts w:ascii="Times New Roman" w:eastAsia="Times New Roman" w:hAnsi="Times New Roman" w:cs="Times New Roman"/>
          <w:bCs/>
          <w:sz w:val="26"/>
          <w:szCs w:val="16"/>
          <w:lang/>
        </w:rPr>
        <w:lastRenderedPageBreak/>
        <w:t>Приложение 2</w:t>
      </w: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помощь в виде дотации на выравнивание бюджетной обеспеченности поселения из бюджета муниципального района 2025-2027 годах</w:t>
      </w: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4" w:type="dxa"/>
        <w:tblInd w:w="113" w:type="dxa"/>
        <w:tblLayout w:type="fixed"/>
        <w:tblLook w:val="04A0"/>
      </w:tblPr>
      <w:tblGrid>
        <w:gridCol w:w="2940"/>
        <w:gridCol w:w="1450"/>
        <w:gridCol w:w="1417"/>
        <w:gridCol w:w="1276"/>
        <w:gridCol w:w="1417"/>
        <w:gridCol w:w="1418"/>
        <w:gridCol w:w="1417"/>
        <w:gridCol w:w="1276"/>
        <w:gridCol w:w="1418"/>
        <w:gridCol w:w="1275"/>
      </w:tblGrid>
      <w:tr w:rsidR="00456DCE" w:rsidRPr="00456DCE" w:rsidTr="000D04EB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6DCE" w:rsidRPr="00456DCE" w:rsidTr="000D04EB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дотация на выравнивание бюджетной обеспеченности поселений, всего</w:t>
            </w:r>
          </w:p>
        </w:tc>
      </w:tr>
      <w:tr w:rsidR="00456DCE" w:rsidRPr="00456DCE" w:rsidTr="000D04EB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Новоандреевский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</w:tbl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6DCE" w:rsidRPr="00456DCE" w:rsidSect="000D04E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56DCE" w:rsidRPr="00456DCE" w:rsidRDefault="00456DCE" w:rsidP="00456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456DCE" w:rsidRPr="00456DCE" w:rsidRDefault="00456DCE" w:rsidP="00456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</w:t>
      </w:r>
      <w:r w:rsidRPr="00456DCE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 </w:t>
      </w:r>
      <w:r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Новоандреевского сельсовета Бурлинского района Алтайского края 2025-2027 г.г.</w:t>
      </w:r>
    </w:p>
    <w:p w:rsidR="00456DCE" w:rsidRPr="00456DCE" w:rsidRDefault="00456DCE" w:rsidP="00456D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56DC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56DCE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00" w:type="pct"/>
        <w:tblInd w:w="-283" w:type="dxa"/>
        <w:tblCellMar>
          <w:left w:w="0" w:type="dxa"/>
          <w:right w:w="0" w:type="dxa"/>
        </w:tblCellMar>
        <w:tblLook w:val="0000"/>
      </w:tblPr>
      <w:tblGrid>
        <w:gridCol w:w="3663"/>
        <w:gridCol w:w="430"/>
        <w:gridCol w:w="859"/>
        <w:gridCol w:w="1349"/>
        <w:gridCol w:w="490"/>
        <w:gridCol w:w="859"/>
        <w:gridCol w:w="857"/>
        <w:gridCol w:w="850"/>
      </w:tblGrid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2027г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1562,2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1595,2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1595,2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01 2 00 10120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01 2 00 10120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01 2 00 10110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01 2 00 10110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расходы органов </w:t>
            </w: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99 1 00 14100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99 1 00 14100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98 5 00 60510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01 4 00 51180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</w:p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456D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 w:rsidRPr="00456DCE">
              <w:rPr>
                <w:rFonts w:ascii="Times New Roman" w:eastAsia="Calibri" w:hAnsi="Times New Roman" w:cs="Times New Roman"/>
                <w:sz w:val="26"/>
                <w:szCs w:val="26"/>
              </w:rPr>
              <w:t>на территории Новоандреевского сельсовета» на 2025-2029 годы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15 0 00 60990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15 0 00 60990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04 08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lang w:eastAsia="ru-RU"/>
              </w:rPr>
              <w:t>91 2 00 9Д002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lang w:eastAsia="ru-RU"/>
              </w:rPr>
              <w:t>91 2 00 9Д002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92 9 00 </w:t>
            </w: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18030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92 9 00 18030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92 9 00 18070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92 9 00 18070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удаление твердых отходов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92 9 00 18090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92 9 00 18090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650,9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683,9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02 5 00 10820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6D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Новоандреевский сельсовет Бурлинского района Алтайского края на 2025 год"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6D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6D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6D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19 0 00 60990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6D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56D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19 0 00 60990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92 9 00 00000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56DCE" w:rsidRPr="00456DCE" w:rsidTr="00A53779">
        <w:tc>
          <w:tcPr>
            <w:tcW w:w="19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08 04</w:t>
            </w:r>
          </w:p>
        </w:tc>
        <w:tc>
          <w:tcPr>
            <w:tcW w:w="7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92 9 00 18080</w:t>
            </w:r>
          </w:p>
        </w:tc>
        <w:tc>
          <w:tcPr>
            <w:tcW w:w="2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456DCE" w:rsidRPr="00456DCE" w:rsidRDefault="00456DCE" w:rsidP="0045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456DCE" w:rsidRPr="00456DCE" w:rsidRDefault="00456DCE" w:rsidP="0045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CE" w:rsidRPr="00456DCE" w:rsidRDefault="00456DCE" w:rsidP="00456D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79" w:rsidRDefault="00A53779">
      <w:r>
        <w:br w:type="page"/>
      </w:r>
    </w:p>
    <w:p w:rsidR="00A53779" w:rsidRPr="00A53779" w:rsidRDefault="00A53779" w:rsidP="00A5377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37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 к среднесрочному финансовому плану.</w:t>
      </w:r>
    </w:p>
    <w:p w:rsidR="00A53779" w:rsidRPr="00A53779" w:rsidRDefault="00A53779" w:rsidP="00A5377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3779" w:rsidRPr="00A53779" w:rsidRDefault="00A53779" w:rsidP="00A537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37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Основные параметры бюджетной системы Новоандреевского сельсовета Бурлинского района Алтайского края на 2025-2027г.г.</w:t>
      </w:r>
    </w:p>
    <w:p w:rsidR="00A53779" w:rsidRPr="00A53779" w:rsidRDefault="00A53779" w:rsidP="00A537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3779" w:rsidRPr="00A53779" w:rsidRDefault="00A53779" w:rsidP="00A5377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При расчёте объема доходов бюджета поселения учтены изменения налогового законодательства Российской Федерации и Алтайского края. </w:t>
      </w:r>
    </w:p>
    <w:p w:rsidR="00A53779" w:rsidRPr="00A53779" w:rsidRDefault="00A53779" w:rsidP="00A537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Налоговые и неналоговые доходы местного бюджета на 2025 год прогнозируются в объеме 457,0 тыс. рублей, что составит 42 процента к общему объёму доходов в местный бюджет в 2025 году. В структуре собственных доходов местного бюджета налоговые доходы составят 423,0 тыс. рублей, неналоговые доходы –34,0 тыс. руб. Поступление собственных доходов бюджета поселения прогнозируются на 2026г -517,8 тыс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уб., на 2027г – 517,8 тыс.руб.</w:t>
      </w:r>
    </w:p>
    <w:p w:rsidR="00A53779" w:rsidRPr="00A53779" w:rsidRDefault="00A53779" w:rsidP="00A537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источниками собственных доходов бюджета поселения являются: налог на доходы физических лиц, земельный налог, налог на имущество физических лиц.</w:t>
      </w:r>
    </w:p>
    <w:p w:rsidR="00A53779" w:rsidRPr="00A53779" w:rsidRDefault="00A53779" w:rsidP="00A53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Прогнозируемый объем доходов по налогам, поступающим в бюджет поселения, определен в соответствии с Методикой прогнозирования налоговых доходов бюджета поселения.</w:t>
      </w:r>
    </w:p>
    <w:p w:rsidR="00A53779" w:rsidRPr="00A53779" w:rsidRDefault="00A53779" w:rsidP="00A53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Расчет доходов перспективного финансового плана на 2025-2027 г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.г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составляется исходя из основных направлений налоговой политики и сценарных условий социально-экономического развития района.</w:t>
      </w:r>
    </w:p>
    <w:p w:rsidR="00A53779" w:rsidRPr="00A53779" w:rsidRDefault="00A53779" w:rsidP="00A537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lightGray"/>
          <w:lang w:eastAsia="ru-RU"/>
        </w:rPr>
      </w:pPr>
      <w:r w:rsidRPr="00A53779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  <w:t>Налог на доходы физических лиц</w:t>
      </w:r>
      <w:r w:rsidRPr="00A53779">
        <w:rPr>
          <w:rFonts w:ascii="Times New Roman" w:eastAsia="Calibri" w:hAnsi="Times New Roman" w:cs="Times New Roman"/>
          <w:b/>
          <w:sz w:val="26"/>
          <w:szCs w:val="26"/>
          <w:highlight w:val="lightGray"/>
          <w:lang w:eastAsia="ru-RU"/>
        </w:rPr>
        <w:t xml:space="preserve"> </w:t>
      </w:r>
    </w:p>
    <w:p w:rsidR="00A53779" w:rsidRPr="00A53779" w:rsidRDefault="00A53779" w:rsidP="00A537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Прогноз поступления налога на доходы физических лиц на 2025-2027 год произведён в соответствии с положениями главы 23 части второй Налогового кодекса Российской Федерации. </w:t>
      </w:r>
    </w:p>
    <w:p w:rsidR="00A53779" w:rsidRPr="00A53779" w:rsidRDefault="00A53779" w:rsidP="00A537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Сумма налога на доходы физических лиц определена исходя из прогнозируемого объема фонда оплаты труда, численности занятого населения и реальной оценки поступления налога на доходы физических лиц в 2024 году. </w:t>
      </w:r>
    </w:p>
    <w:p w:rsidR="00A53779" w:rsidRPr="00A53779" w:rsidRDefault="00A53779" w:rsidP="00A537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В прогнозе поступления налога на доходы физических лиц учтены суммы налога от прочих доходов и дополнительные поступления налога в 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A53779" w:rsidRPr="00A53779" w:rsidRDefault="00A53779" w:rsidP="00A537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Поступление в 2025 году налога на доходы физических лиц в бюджет поселения прогнозируется в сумме 22,0 тыс. рублей, что составляет 105 процента к оценке поступления налога в бюджет поселения в 2024 году.  Поступление в 2026 году налога на доходы физических лиц в бюджет поселения прогнозируется в сумме 23,0 тыс. рублей, в 2027г -23,0 тыс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уб.</w:t>
      </w:r>
    </w:p>
    <w:p w:rsidR="00A53779" w:rsidRPr="00A53779" w:rsidRDefault="00A53779" w:rsidP="00A537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  <w:t>Налог на имущество физических лиц</w:t>
      </w:r>
    </w:p>
    <w:p w:rsidR="00A53779" w:rsidRPr="00A53779" w:rsidRDefault="00A53779" w:rsidP="00A537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Прогноз поступления налога определён в сумме 25,0 тыс. рублей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то составляет 125,0 процента к оценке поступления налога в местный бюджет в 2024 году. В 2026 – 25,0 тыс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уб., в 2027 -25,0 тыс.руб.</w:t>
      </w:r>
    </w:p>
    <w:p w:rsidR="00A53779" w:rsidRPr="00A53779" w:rsidRDefault="00A53779" w:rsidP="00A537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ru-RU"/>
        </w:rPr>
        <w:t>Земельный налог</w:t>
      </w:r>
    </w:p>
    <w:p w:rsidR="00A53779" w:rsidRPr="00A53779" w:rsidRDefault="00A53779" w:rsidP="00A537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Прогноз поступлений налога определён в сумме 376,0 тыс. рублей. Земельный налог с организаций, обладающих земельным участком, расположенным в границах сельского поселения составляет 320,0 тыс. руб., Земельный налог с физических лиц, обладающих земельным участком, расположенным в границах </w:t>
      </w: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сельского поселения составляет 56,0 тыс. рублей. Прогноз поступлений налога определён в 2026г в сумме 376,0 тыс. руб., в 2027г-376,0 тыс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уб.</w:t>
      </w:r>
    </w:p>
    <w:p w:rsidR="00A53779" w:rsidRPr="00A53779" w:rsidRDefault="00A53779" w:rsidP="00A5377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2025 года, данные оценки поступлений доходов в бюджет поселения в 2024 году. </w:t>
      </w:r>
    </w:p>
    <w:p w:rsidR="00A53779" w:rsidRPr="00A53779" w:rsidRDefault="00A53779" w:rsidP="00A537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Объем доходов бюджета муниципального образования Новоандреевского сельсовета Бурлинского района Алтайского края в 2025 году составит 1540,2 тыс. рублей, в 2026г- 1595,2 тыс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уб., в 2027г –1595,2 тыс.руб.</w:t>
      </w:r>
    </w:p>
    <w:p w:rsidR="00A53779" w:rsidRPr="00A53779" w:rsidRDefault="00A53779" w:rsidP="00A537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Дефицит бюджета поселения в 2025г определен в размере -22,0 тыс. рублей, в 2026 г – 0 руб., в 2027г – 0 руб. что не превышает уровня, установленного Бюджетным кодексом.</w:t>
      </w:r>
    </w:p>
    <w:p w:rsidR="00A53779" w:rsidRPr="00A53779" w:rsidRDefault="00A53779" w:rsidP="00A537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Планирование бюджета поселения 2025-2027 г.г.</w:t>
      </w:r>
    </w:p>
    <w:p w:rsidR="00A53779" w:rsidRPr="00A53779" w:rsidRDefault="00A53779" w:rsidP="00A53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При формировании расходов среднесрочного финансового плана на 2025-2027 г.г. за основу берется ведомственная структура расходов бюджета поселения на 2024 год, с внесенными в установленном порядке изменениями (уточненная сводная бюджетная роспись).</w:t>
      </w:r>
    </w:p>
    <w:p w:rsidR="00A53779" w:rsidRPr="00A53779" w:rsidRDefault="00A53779" w:rsidP="00A53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Среднесрочный финансовый план формируется в разрезе главных распорядителей и по функциональной структуре (раздел, подраздел) </w:t>
      </w:r>
    </w:p>
    <w:p w:rsidR="00A53779" w:rsidRPr="00A53779" w:rsidRDefault="00A53779" w:rsidP="00A53779">
      <w:pPr>
        <w:widowControl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Бюджетная политика в области расходов на 2025 год направлена на повышение эффективности муниципального управления, рост качества и условий предоставления муниципальных услуг населению поселения при учете критериев эффективности и результативности бюджетных расходов.</w:t>
      </w:r>
    </w:p>
    <w:p w:rsidR="00A53779" w:rsidRPr="00A53779" w:rsidRDefault="00A53779" w:rsidP="00A53779">
      <w:pPr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принципами бюджетного законодательства, предлагаемые основные направления расходов бюджета поселения на 2025 год обеспечивают исполнение принятых социальных и иных первоочередных расходных обязательств муниципального образования сельского поселения Новоандреевского сельсовета Бурлинского района Алтайского края.</w:t>
      </w:r>
    </w:p>
    <w:p w:rsidR="00A53779" w:rsidRPr="00A53779" w:rsidRDefault="00A53779" w:rsidP="00A53779">
      <w:pPr>
        <w:widowControl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Общий объем расходов бюджета поселения на 2025 год составляет 1562,2 тыс</w:t>
      </w:r>
      <w:proofErr w:type="gram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уб. В 2026г-1595,2 </w:t>
      </w:r>
      <w:proofErr w:type="spellStart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тыс.руб</w:t>
      </w:r>
      <w:proofErr w:type="spellEnd"/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, в 2027г –1595,2 тыс.руб.</w:t>
      </w:r>
    </w:p>
    <w:p w:rsidR="00A53779" w:rsidRPr="00A53779" w:rsidRDefault="00A53779" w:rsidP="00A5377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публично-нормативных и иных социально значимых обязательств. </w:t>
      </w:r>
    </w:p>
    <w:p w:rsidR="00A53779" w:rsidRPr="00A53779" w:rsidRDefault="00A53779" w:rsidP="00A53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53779" w:rsidRPr="00A53779" w:rsidRDefault="00A53779" w:rsidP="00A5377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3779">
        <w:rPr>
          <w:rFonts w:ascii="Times New Roman" w:eastAsia="Calibri" w:hAnsi="Times New Roman" w:cs="Times New Roman"/>
          <w:sz w:val="26"/>
          <w:szCs w:val="26"/>
          <w:lang w:eastAsia="ru-RU"/>
        </w:rPr>
        <w:t>Глава сельсовета                                                                                             И.В.Ильчук</w:t>
      </w:r>
    </w:p>
    <w:p w:rsidR="009969CB" w:rsidRDefault="009969CB"/>
    <w:sectPr w:rsidR="009969CB" w:rsidSect="00C35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CF2"/>
    <w:multiLevelType w:val="hybridMultilevel"/>
    <w:tmpl w:val="DE2E497E"/>
    <w:lvl w:ilvl="0" w:tplc="37168F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6423DD"/>
    <w:multiLevelType w:val="hybridMultilevel"/>
    <w:tmpl w:val="4752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F83FBC"/>
    <w:multiLevelType w:val="hybridMultilevel"/>
    <w:tmpl w:val="BA2A8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E3074"/>
    <w:multiLevelType w:val="hybridMultilevel"/>
    <w:tmpl w:val="28F24AF0"/>
    <w:lvl w:ilvl="0" w:tplc="220A1DD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8211279"/>
    <w:multiLevelType w:val="hybridMultilevel"/>
    <w:tmpl w:val="4A2851D0"/>
    <w:lvl w:ilvl="0" w:tplc="C1C63E6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71825D65"/>
    <w:multiLevelType w:val="hybridMultilevel"/>
    <w:tmpl w:val="26DA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7C2027"/>
    <w:multiLevelType w:val="hybridMultilevel"/>
    <w:tmpl w:val="40F45D86"/>
    <w:lvl w:ilvl="0" w:tplc="7234C1D2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06FF0"/>
    <w:rsid w:val="000D04EB"/>
    <w:rsid w:val="003842AA"/>
    <w:rsid w:val="00456DCE"/>
    <w:rsid w:val="00506FF0"/>
    <w:rsid w:val="005C15CF"/>
    <w:rsid w:val="00646AC4"/>
    <w:rsid w:val="009969CB"/>
    <w:rsid w:val="00A53779"/>
    <w:rsid w:val="00C35CD2"/>
    <w:rsid w:val="00C9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D2"/>
  </w:style>
  <w:style w:type="paragraph" w:styleId="1">
    <w:name w:val="heading 1"/>
    <w:basedOn w:val="a"/>
    <w:next w:val="a"/>
    <w:link w:val="10"/>
    <w:qFormat/>
    <w:rsid w:val="00456DC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56D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D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56DC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456DCE"/>
  </w:style>
  <w:style w:type="paragraph" w:styleId="a3">
    <w:name w:val="Balloon Text"/>
    <w:basedOn w:val="a"/>
    <w:link w:val="a4"/>
    <w:semiHidden/>
    <w:rsid w:val="00456D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456D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56DC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456DC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rsid w:val="00456D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456DC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rsid w:val="00456DC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"/>
    <w:rsid w:val="00456DC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3">
    <w:name w:val="Обычный + 13 пт"/>
    <w:basedOn w:val="a"/>
    <w:rsid w:val="00456D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5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456D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rsid w:val="00456DCE"/>
    <w:rPr>
      <w:rFonts w:ascii="Times New Roman" w:eastAsia="Times New Roman" w:hAnsi="Times New Roman" w:cs="Times New Roman"/>
      <w:sz w:val="16"/>
      <w:szCs w:val="16"/>
      <w:lang/>
    </w:rPr>
  </w:style>
  <w:style w:type="character" w:styleId="a8">
    <w:name w:val="annotation reference"/>
    <w:rsid w:val="00456DCE"/>
    <w:rPr>
      <w:sz w:val="16"/>
      <w:szCs w:val="16"/>
    </w:rPr>
  </w:style>
  <w:style w:type="paragraph" w:styleId="a9">
    <w:name w:val="annotation text"/>
    <w:basedOn w:val="a"/>
    <w:link w:val="aa"/>
    <w:rsid w:val="0045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456D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456DCE"/>
    <w:rPr>
      <w:b/>
      <w:bCs/>
      <w:lang/>
    </w:rPr>
  </w:style>
  <w:style w:type="character" w:customStyle="1" w:styleId="ac">
    <w:name w:val="Тема примечания Знак"/>
    <w:basedOn w:val="aa"/>
    <w:link w:val="ab"/>
    <w:rsid w:val="00456DCE"/>
    <w:rPr>
      <w:rFonts w:ascii="Times New Roman" w:eastAsia="Times New Roman" w:hAnsi="Times New Roman" w:cs="Times New Roman"/>
      <w:b/>
      <w:bCs/>
      <w:sz w:val="20"/>
      <w:szCs w:val="20"/>
      <w:lang/>
    </w:rPr>
  </w:style>
  <w:style w:type="character" w:styleId="ad">
    <w:name w:val="Hyperlink"/>
    <w:uiPriority w:val="99"/>
    <w:unhideWhenUsed/>
    <w:rsid w:val="00456DCE"/>
    <w:rPr>
      <w:color w:val="0000FF"/>
      <w:u w:val="single"/>
    </w:rPr>
  </w:style>
  <w:style w:type="character" w:styleId="ae">
    <w:name w:val="FollowedHyperlink"/>
    <w:uiPriority w:val="99"/>
    <w:unhideWhenUsed/>
    <w:rsid w:val="00456DCE"/>
    <w:rPr>
      <w:color w:val="800080"/>
      <w:u w:val="single"/>
    </w:rPr>
  </w:style>
  <w:style w:type="paragraph" w:customStyle="1" w:styleId="xl66">
    <w:name w:val="xl66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56D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56D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56DCE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5">
    <w:name w:val="xl9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6">
    <w:name w:val="xl96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456DCE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56DC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3">
    <w:name w:val="xl17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9">
    <w:name w:val="xl179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456DCE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7">
    <w:name w:val="xl187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56D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56DCE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456DCE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</w:pPr>
    <w:rPr>
      <w:rFonts w:ascii="Times New Romas" w:eastAsia="Times New Roman" w:hAnsi="Times New Romas" w:cs="Times New Roman"/>
      <w:b/>
      <w:bCs/>
      <w:color w:val="000000"/>
      <w:sz w:val="32"/>
      <w:szCs w:val="32"/>
      <w:lang w:eastAsia="ru-RU"/>
    </w:rPr>
  </w:style>
  <w:style w:type="paragraph" w:customStyle="1" w:styleId="xl215">
    <w:name w:val="xl21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456DC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456DC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456DCE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456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456D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456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456D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456DCE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456D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456D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456D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af0">
    <w:name w:val="Название Знак"/>
    <w:basedOn w:val="a0"/>
    <w:link w:val="af"/>
    <w:rsid w:val="00456DC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f1">
    <w:name w:val="footer"/>
    <w:basedOn w:val="a"/>
    <w:link w:val="af2"/>
    <w:rsid w:val="00456D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Нижний колонтитул Знак"/>
    <w:basedOn w:val="a0"/>
    <w:link w:val="af1"/>
    <w:rsid w:val="00456D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List Paragraph"/>
    <w:basedOn w:val="a"/>
    <w:uiPriority w:val="34"/>
    <w:qFormat/>
    <w:rsid w:val="000D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DC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56D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D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56DC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456DCE"/>
  </w:style>
  <w:style w:type="paragraph" w:styleId="a3">
    <w:name w:val="Balloon Text"/>
    <w:basedOn w:val="a"/>
    <w:link w:val="a4"/>
    <w:semiHidden/>
    <w:rsid w:val="00456D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456D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56DC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456DC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rsid w:val="00456D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456DC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rsid w:val="00456DC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"/>
    <w:rsid w:val="00456DC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3">
    <w:name w:val="Обычный + 13 пт"/>
    <w:basedOn w:val="a"/>
    <w:rsid w:val="00456D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5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456D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56D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annotation reference"/>
    <w:rsid w:val="00456DCE"/>
    <w:rPr>
      <w:sz w:val="16"/>
      <w:szCs w:val="16"/>
    </w:rPr>
  </w:style>
  <w:style w:type="paragraph" w:styleId="a9">
    <w:name w:val="annotation text"/>
    <w:basedOn w:val="a"/>
    <w:link w:val="aa"/>
    <w:rsid w:val="0045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456D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456DCE"/>
    <w:rPr>
      <w:b/>
      <w:bCs/>
      <w:lang w:val="x-none" w:eastAsia="x-none"/>
    </w:rPr>
  </w:style>
  <w:style w:type="character" w:customStyle="1" w:styleId="ac">
    <w:name w:val="Тема примечания Знак"/>
    <w:basedOn w:val="aa"/>
    <w:link w:val="ab"/>
    <w:rsid w:val="00456DC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d">
    <w:name w:val="Hyperlink"/>
    <w:uiPriority w:val="99"/>
    <w:unhideWhenUsed/>
    <w:rsid w:val="00456DCE"/>
    <w:rPr>
      <w:color w:val="0000FF"/>
      <w:u w:val="single"/>
    </w:rPr>
  </w:style>
  <w:style w:type="character" w:styleId="ae">
    <w:name w:val="FollowedHyperlink"/>
    <w:uiPriority w:val="99"/>
    <w:unhideWhenUsed/>
    <w:rsid w:val="00456DCE"/>
    <w:rPr>
      <w:color w:val="800080"/>
      <w:u w:val="single"/>
    </w:rPr>
  </w:style>
  <w:style w:type="paragraph" w:customStyle="1" w:styleId="xl66">
    <w:name w:val="xl66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56D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56D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56DCE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5">
    <w:name w:val="xl9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6">
    <w:name w:val="xl96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DCE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456DCE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456DCE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56DC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3">
    <w:name w:val="xl17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79">
    <w:name w:val="xl179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456DCE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7">
    <w:name w:val="xl187"/>
    <w:basedOn w:val="a"/>
    <w:rsid w:val="004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456DCE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56D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56DCE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456DCE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</w:pPr>
    <w:rPr>
      <w:rFonts w:ascii="Times New Romas" w:eastAsia="Times New Roman" w:hAnsi="Times New Romas" w:cs="Times New Roman"/>
      <w:b/>
      <w:bCs/>
      <w:color w:val="000000"/>
      <w:sz w:val="32"/>
      <w:szCs w:val="32"/>
      <w:lang w:eastAsia="ru-RU"/>
    </w:rPr>
  </w:style>
  <w:style w:type="paragraph" w:customStyle="1" w:styleId="xl215">
    <w:name w:val="xl21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456DC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456DCE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456D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456DCE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456DCE"/>
    <w:pPr>
      <w:shd w:val="clear" w:color="000000" w:fill="FFCC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456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456D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456D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456D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456DC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456DCE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b/>
      <w:bCs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s" w:eastAsia="Times New Roman" w:hAnsi="Times New Romas" w:cs="Times New Roman"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456D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456D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456D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456D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0">
    <w:name w:val="Название Знак"/>
    <w:basedOn w:val="a0"/>
    <w:link w:val="af"/>
    <w:rsid w:val="00456DC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1">
    <w:name w:val="footer"/>
    <w:basedOn w:val="a"/>
    <w:link w:val="af2"/>
    <w:rsid w:val="00456D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Нижний колонтитул Знак"/>
    <w:basedOn w:val="a0"/>
    <w:link w:val="af1"/>
    <w:rsid w:val="00456D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List Paragraph"/>
    <w:basedOn w:val="a"/>
    <w:uiPriority w:val="34"/>
    <w:qFormat/>
    <w:rsid w:val="000D0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2024-12-11T04:22:00Z</dcterms:created>
  <dcterms:modified xsi:type="dcterms:W3CDTF">2024-12-11T10:24:00Z</dcterms:modified>
</cp:coreProperties>
</file>