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0646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0646">
        <w:rPr>
          <w:rFonts w:ascii="Times New Roman" w:hAnsi="Times New Roman" w:cs="Times New Roman"/>
          <w:b/>
          <w:sz w:val="24"/>
          <w:szCs w:val="24"/>
        </w:rPr>
        <w:t xml:space="preserve">СЕЛЬСКОЕ СОБРАНИЕ ДЕПУТАТОВ </w:t>
      </w:r>
      <w:r w:rsidR="00F975E0">
        <w:rPr>
          <w:rFonts w:ascii="Times New Roman" w:hAnsi="Times New Roman" w:cs="Times New Roman"/>
          <w:b/>
          <w:sz w:val="24"/>
          <w:szCs w:val="24"/>
        </w:rPr>
        <w:t>НОВОАНДРЕЕВСКОГО</w:t>
      </w:r>
      <w:r w:rsidRPr="00EA0646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0646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064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A064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46" w:rsidRDefault="00BA6CB3" w:rsidP="00EA06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 мая </w:t>
      </w:r>
      <w:r w:rsidR="00F06C93" w:rsidRPr="00342879">
        <w:rPr>
          <w:rFonts w:ascii="Times New Roman" w:hAnsi="Times New Roman" w:cs="Times New Roman"/>
          <w:sz w:val="26"/>
          <w:szCs w:val="26"/>
        </w:rPr>
        <w:t xml:space="preserve">2021 </w:t>
      </w:r>
      <w:r w:rsidR="00EA0646">
        <w:rPr>
          <w:rFonts w:ascii="Times New Roman" w:hAnsi="Times New Roman" w:cs="Times New Roman"/>
          <w:sz w:val="26"/>
          <w:szCs w:val="26"/>
        </w:rPr>
        <w:t>года</w:t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  <w:t xml:space="preserve">   №</w:t>
      </w:r>
      <w:r w:rsidR="00E87BFE">
        <w:rPr>
          <w:rFonts w:ascii="Times New Roman" w:hAnsi="Times New Roman" w:cs="Times New Roman"/>
          <w:sz w:val="26"/>
          <w:szCs w:val="26"/>
        </w:rPr>
        <w:t xml:space="preserve"> 07</w:t>
      </w:r>
      <w:r w:rsidR="00EA06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EB418C">
        <w:rPr>
          <w:rFonts w:ascii="Times New Roman" w:hAnsi="Times New Roman" w:cs="Times New Roman"/>
        </w:rPr>
        <w:t>с</w:t>
      </w:r>
      <w:proofErr w:type="gramEnd"/>
      <w:r w:rsidRPr="00EB418C">
        <w:rPr>
          <w:rFonts w:ascii="Times New Roman" w:hAnsi="Times New Roman" w:cs="Times New Roman"/>
        </w:rPr>
        <w:t xml:space="preserve">. </w:t>
      </w:r>
      <w:r w:rsidR="00F975E0">
        <w:rPr>
          <w:rFonts w:ascii="Times New Roman" w:hAnsi="Times New Roman" w:cs="Times New Roman"/>
        </w:rPr>
        <w:t>Новоандреевка</w:t>
      </w:r>
    </w:p>
    <w:p w:rsidR="00EB418C" w:rsidRPr="00EB418C" w:rsidRDefault="00EB418C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18C">
        <w:rPr>
          <w:rFonts w:ascii="Times New Roman" w:hAnsi="Times New Roman" w:cs="Times New Roman"/>
          <w:b/>
          <w:sz w:val="28"/>
          <w:szCs w:val="28"/>
        </w:rPr>
        <w:t xml:space="preserve">Об утверждении схемы </w:t>
      </w:r>
    </w:p>
    <w:p w:rsidR="00EB418C" w:rsidRDefault="00F06C93" w:rsidP="00EA06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многомандатных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6E2" w:rsidRPr="00EB418C">
        <w:rPr>
          <w:rFonts w:ascii="Times New Roman" w:hAnsi="Times New Roman" w:cs="Times New Roman"/>
          <w:b/>
          <w:sz w:val="28"/>
          <w:szCs w:val="28"/>
        </w:rPr>
        <w:t xml:space="preserve">избирательных округов </w:t>
      </w:r>
    </w:p>
    <w:p w:rsidR="00EB418C" w:rsidRDefault="001916E2" w:rsidP="00EA06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18C">
        <w:rPr>
          <w:rFonts w:ascii="Times New Roman" w:hAnsi="Times New Roman" w:cs="Times New Roman"/>
          <w:b/>
          <w:sz w:val="28"/>
          <w:szCs w:val="28"/>
        </w:rPr>
        <w:t xml:space="preserve">для проведения выборов депутатов </w:t>
      </w:r>
    </w:p>
    <w:p w:rsidR="00EB418C" w:rsidRDefault="00E87BFE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916E2" w:rsidRPr="00EB418C">
        <w:rPr>
          <w:rFonts w:ascii="Times New Roman" w:hAnsi="Times New Roman" w:cs="Times New Roman"/>
          <w:b/>
          <w:sz w:val="28"/>
          <w:szCs w:val="28"/>
        </w:rPr>
        <w:t xml:space="preserve">ельского Собрания депутатов </w:t>
      </w:r>
    </w:p>
    <w:p w:rsidR="00EB418C" w:rsidRDefault="00F975E0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Новоандреевского</w:t>
      </w:r>
      <w:proofErr w:type="spellEnd"/>
      <w:r w:rsidR="001916E2" w:rsidRPr="00EB418C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395AE3" w:rsidRP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18C">
        <w:rPr>
          <w:rFonts w:ascii="Times New Roman" w:hAnsi="Times New Roman" w:cs="Times New Roman"/>
          <w:b/>
          <w:sz w:val="28"/>
          <w:szCs w:val="28"/>
        </w:rPr>
        <w:t>Бурлинского района Алтайского края</w:t>
      </w:r>
    </w:p>
    <w:p w:rsidR="001916E2" w:rsidRDefault="001916E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16E2" w:rsidRDefault="00F06C93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BA6CB3">
        <w:rPr>
          <w:rFonts w:ascii="Times New Roman" w:hAnsi="Times New Roman" w:cs="Times New Roman"/>
          <w:sz w:val="26"/>
          <w:szCs w:val="26"/>
        </w:rPr>
        <w:t>связи</w:t>
      </w:r>
      <w:r>
        <w:rPr>
          <w:rFonts w:ascii="Times New Roman" w:hAnsi="Times New Roman" w:cs="Times New Roman"/>
          <w:sz w:val="26"/>
          <w:szCs w:val="26"/>
        </w:rPr>
        <w:t xml:space="preserve"> с изменением положений Устава муниципального образования Новоандреевский сельсовет Бурлинского района Алтайского края, устанавливающих число депутатов представительного органа, руководствуясь пунктом 7.1 статьи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8 статьи 12 Кодекса Алтайского края о выборах, референдуме, отзыве от 8 июля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2003 года № 35-ЗС, статьями 7, </w:t>
      </w:r>
      <w:r w:rsidR="00BA6CB3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16E2">
        <w:rPr>
          <w:rFonts w:ascii="Times New Roman" w:hAnsi="Times New Roman" w:cs="Times New Roman"/>
          <w:sz w:val="26"/>
          <w:szCs w:val="26"/>
        </w:rPr>
        <w:t xml:space="preserve">Устава муниципального образования </w:t>
      </w:r>
      <w:r w:rsidR="00F975E0">
        <w:rPr>
          <w:rFonts w:ascii="Times New Roman" w:hAnsi="Times New Roman" w:cs="Times New Roman"/>
          <w:sz w:val="26"/>
          <w:szCs w:val="26"/>
        </w:rPr>
        <w:t>Новоандреевский</w:t>
      </w:r>
      <w:r w:rsidR="001916E2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края, рассмотрев </w:t>
      </w:r>
      <w:r w:rsidR="00E850F2">
        <w:rPr>
          <w:rFonts w:ascii="Times New Roman" w:hAnsi="Times New Roman" w:cs="Times New Roman"/>
          <w:sz w:val="26"/>
          <w:szCs w:val="26"/>
        </w:rPr>
        <w:t xml:space="preserve">представленную избирательной комиссией муниципального образования </w:t>
      </w:r>
      <w:r w:rsidR="00F975E0">
        <w:rPr>
          <w:rFonts w:ascii="Times New Roman" w:hAnsi="Times New Roman" w:cs="Times New Roman"/>
          <w:sz w:val="26"/>
          <w:szCs w:val="26"/>
        </w:rPr>
        <w:t>Новоандреевский</w:t>
      </w:r>
      <w:r w:rsidR="00E850F2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 схему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многомандатных</w:t>
      </w:r>
      <w:proofErr w:type="spellEnd"/>
      <w:r w:rsidR="00E850F2">
        <w:rPr>
          <w:rFonts w:ascii="Times New Roman" w:hAnsi="Times New Roman" w:cs="Times New Roman"/>
          <w:sz w:val="26"/>
          <w:szCs w:val="26"/>
        </w:rPr>
        <w:t xml:space="preserve"> избирательных округов по выборам депутатов </w:t>
      </w:r>
      <w:r w:rsidR="00E87BFE">
        <w:rPr>
          <w:rFonts w:ascii="Times New Roman" w:hAnsi="Times New Roman" w:cs="Times New Roman"/>
          <w:sz w:val="26"/>
          <w:szCs w:val="26"/>
        </w:rPr>
        <w:t>с</w:t>
      </w:r>
      <w:r w:rsidR="00E850F2">
        <w:rPr>
          <w:rFonts w:ascii="Times New Roman" w:hAnsi="Times New Roman" w:cs="Times New Roman"/>
          <w:sz w:val="26"/>
          <w:szCs w:val="26"/>
        </w:rPr>
        <w:t xml:space="preserve">ельского Собрания депутатов </w:t>
      </w:r>
      <w:proofErr w:type="spellStart"/>
      <w:r w:rsidR="00F975E0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="00E850F2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края, </w:t>
      </w:r>
      <w:r w:rsidR="00E87BFE">
        <w:rPr>
          <w:rFonts w:ascii="Times New Roman" w:hAnsi="Times New Roman" w:cs="Times New Roman"/>
          <w:sz w:val="26"/>
          <w:szCs w:val="26"/>
        </w:rPr>
        <w:t>с</w:t>
      </w:r>
      <w:r w:rsidR="00E850F2">
        <w:rPr>
          <w:rFonts w:ascii="Times New Roman" w:hAnsi="Times New Roman" w:cs="Times New Roman"/>
          <w:sz w:val="26"/>
          <w:szCs w:val="26"/>
        </w:rPr>
        <w:t xml:space="preserve">ельское Собрание депутатов </w:t>
      </w:r>
    </w:p>
    <w:p w:rsidR="00E850F2" w:rsidRDefault="00E850F2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РЕШИЛО: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схему </w:t>
      </w:r>
      <w:proofErr w:type="spellStart"/>
      <w:r w:rsidR="00F06C93">
        <w:rPr>
          <w:rFonts w:ascii="Times New Roman" w:hAnsi="Times New Roman" w:cs="Times New Roman"/>
          <w:sz w:val="26"/>
          <w:szCs w:val="26"/>
        </w:rPr>
        <w:t>многомандатных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избирательных округов для проведения выборов депутатов </w:t>
      </w:r>
      <w:r w:rsidR="00E87BF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ельского Собрания депутатов </w:t>
      </w:r>
      <w:proofErr w:type="spellStart"/>
      <w:r w:rsidR="00F975E0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 и её графиче</w:t>
      </w:r>
      <w:r w:rsidR="00860248">
        <w:rPr>
          <w:rFonts w:ascii="Times New Roman" w:hAnsi="Times New Roman" w:cs="Times New Roman"/>
          <w:sz w:val="26"/>
          <w:szCs w:val="26"/>
        </w:rPr>
        <w:t>ское изображение (приложения 1-</w:t>
      </w:r>
      <w:r w:rsidR="00F975E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A0646">
        <w:rPr>
          <w:rFonts w:ascii="Times New Roman" w:hAnsi="Times New Roman" w:cs="Times New Roman"/>
          <w:sz w:val="26"/>
          <w:szCs w:val="26"/>
        </w:rPr>
        <w:t xml:space="preserve">Направить настоящее решение в избирательную комиссию муниципального образования </w:t>
      </w:r>
      <w:r w:rsidR="00F975E0">
        <w:rPr>
          <w:rFonts w:ascii="Times New Roman" w:hAnsi="Times New Roman" w:cs="Times New Roman"/>
          <w:sz w:val="26"/>
          <w:szCs w:val="26"/>
        </w:rPr>
        <w:t>Новоандреевский</w:t>
      </w:r>
      <w:r w:rsidR="00EA0646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края.</w:t>
      </w:r>
    </w:p>
    <w:p w:rsidR="00EA0646" w:rsidRDefault="00EA0646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Обнародовать настоящее решение в </w:t>
      </w:r>
      <w:r w:rsidR="00EB418C">
        <w:rPr>
          <w:rFonts w:ascii="Times New Roman" w:hAnsi="Times New Roman" w:cs="Times New Roman"/>
          <w:sz w:val="26"/>
          <w:szCs w:val="26"/>
        </w:rPr>
        <w:t>установленном порядке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50F2" w:rsidRPr="00860248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0248" w:rsidRPr="00860248" w:rsidRDefault="00860248" w:rsidP="00860248">
      <w:pPr>
        <w:tabs>
          <w:tab w:val="right" w:pos="9923"/>
        </w:tabs>
        <w:rPr>
          <w:rFonts w:ascii="Times New Roman" w:hAnsi="Times New Roman" w:cs="Times New Roman"/>
          <w:sz w:val="26"/>
          <w:szCs w:val="26"/>
        </w:rPr>
      </w:pPr>
      <w:r w:rsidRPr="00860248">
        <w:rPr>
          <w:rFonts w:ascii="Times New Roman" w:hAnsi="Times New Roman" w:cs="Times New Roman"/>
          <w:sz w:val="26"/>
          <w:szCs w:val="26"/>
        </w:rPr>
        <w:t>Глава сельсовета</w:t>
      </w:r>
      <w:r w:rsidRPr="00860248">
        <w:rPr>
          <w:rFonts w:ascii="Times New Roman" w:hAnsi="Times New Roman" w:cs="Times New Roman"/>
          <w:sz w:val="26"/>
          <w:szCs w:val="26"/>
        </w:rPr>
        <w:tab/>
      </w:r>
      <w:r w:rsidR="00F975E0">
        <w:rPr>
          <w:rFonts w:ascii="Times New Roman" w:hAnsi="Times New Roman" w:cs="Times New Roman"/>
          <w:sz w:val="26"/>
          <w:szCs w:val="26"/>
        </w:rPr>
        <w:t>И.В. Ильчук</w:t>
      </w:r>
    </w:p>
    <w:p w:rsidR="00EB418C" w:rsidRPr="00860248" w:rsidRDefault="00EB418C">
      <w:pPr>
        <w:rPr>
          <w:rFonts w:ascii="Times New Roman" w:hAnsi="Times New Roman" w:cs="Times New Roman"/>
          <w:sz w:val="26"/>
          <w:szCs w:val="26"/>
        </w:rPr>
      </w:pPr>
      <w:r w:rsidRPr="00860248">
        <w:rPr>
          <w:rFonts w:ascii="Times New Roman" w:hAnsi="Times New Roman" w:cs="Times New Roman"/>
          <w:sz w:val="26"/>
          <w:szCs w:val="26"/>
        </w:rPr>
        <w:br w:type="page"/>
      </w:r>
    </w:p>
    <w:p w:rsidR="00F975E0" w:rsidRDefault="00F975E0" w:rsidP="00F975E0">
      <w:pPr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F975E0" w:rsidRDefault="00F975E0" w:rsidP="00F975E0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="00E87BF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ельского Собрания депутатов </w:t>
      </w:r>
    </w:p>
    <w:p w:rsidR="00F975E0" w:rsidRDefault="00F975E0" w:rsidP="00F975E0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F975E0" w:rsidRDefault="00F975E0" w:rsidP="00F975E0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F975E0" w:rsidRDefault="00F975E0" w:rsidP="00F975E0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87BFE">
        <w:rPr>
          <w:rFonts w:ascii="Times New Roman" w:hAnsi="Times New Roman" w:cs="Times New Roman"/>
          <w:sz w:val="26"/>
          <w:szCs w:val="26"/>
        </w:rPr>
        <w:t xml:space="preserve">19 мая </w:t>
      </w:r>
      <w:r w:rsidR="00F06C93">
        <w:rPr>
          <w:rFonts w:ascii="Times New Roman" w:hAnsi="Times New Roman" w:cs="Times New Roman"/>
          <w:sz w:val="26"/>
          <w:szCs w:val="26"/>
        </w:rPr>
        <w:t xml:space="preserve">2021 </w:t>
      </w:r>
      <w:r>
        <w:rPr>
          <w:rFonts w:ascii="Times New Roman" w:hAnsi="Times New Roman" w:cs="Times New Roman"/>
          <w:sz w:val="26"/>
          <w:szCs w:val="26"/>
        </w:rPr>
        <w:t xml:space="preserve">года № </w:t>
      </w:r>
      <w:r w:rsidR="00E87BFE">
        <w:rPr>
          <w:rFonts w:ascii="Times New Roman" w:hAnsi="Times New Roman" w:cs="Times New Roman"/>
          <w:sz w:val="26"/>
          <w:szCs w:val="26"/>
        </w:rPr>
        <w:t>07</w:t>
      </w:r>
    </w:p>
    <w:p w:rsidR="00F975E0" w:rsidRDefault="00F975E0" w:rsidP="00F975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75E0" w:rsidRDefault="00F975E0" w:rsidP="00F975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75E0" w:rsidRDefault="00F975E0" w:rsidP="00F975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75E0" w:rsidRPr="00293349" w:rsidRDefault="00F975E0" w:rsidP="00F975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3349">
        <w:rPr>
          <w:rFonts w:ascii="Times New Roman" w:hAnsi="Times New Roman" w:cs="Times New Roman"/>
          <w:b/>
          <w:sz w:val="26"/>
          <w:szCs w:val="26"/>
        </w:rPr>
        <w:t>СХЕМА</w:t>
      </w:r>
    </w:p>
    <w:p w:rsidR="00F975E0" w:rsidRPr="00293349" w:rsidRDefault="00F06C93" w:rsidP="00F975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многомандатных</w:t>
      </w:r>
      <w:proofErr w:type="spellEnd"/>
      <w:r w:rsidR="00F975E0" w:rsidRPr="00293349">
        <w:rPr>
          <w:rFonts w:ascii="Times New Roman" w:hAnsi="Times New Roman" w:cs="Times New Roman"/>
          <w:b/>
          <w:sz w:val="26"/>
          <w:szCs w:val="26"/>
        </w:rPr>
        <w:t xml:space="preserve"> избирательных округов, образуемых для проведения </w:t>
      </w:r>
      <w:r w:rsidR="00F975E0">
        <w:rPr>
          <w:rFonts w:ascii="Times New Roman" w:hAnsi="Times New Roman" w:cs="Times New Roman"/>
          <w:b/>
          <w:sz w:val="26"/>
          <w:szCs w:val="26"/>
        </w:rPr>
        <w:br/>
      </w:r>
      <w:r w:rsidR="00F975E0" w:rsidRPr="00293349">
        <w:rPr>
          <w:rFonts w:ascii="Times New Roman" w:hAnsi="Times New Roman" w:cs="Times New Roman"/>
          <w:b/>
          <w:sz w:val="26"/>
          <w:szCs w:val="26"/>
        </w:rPr>
        <w:t xml:space="preserve">выборов депутатов </w:t>
      </w:r>
      <w:r w:rsidR="00E87BFE">
        <w:rPr>
          <w:rFonts w:ascii="Times New Roman" w:hAnsi="Times New Roman" w:cs="Times New Roman"/>
          <w:b/>
          <w:sz w:val="26"/>
          <w:szCs w:val="26"/>
        </w:rPr>
        <w:t>с</w:t>
      </w:r>
      <w:r w:rsidR="00F975E0" w:rsidRPr="00293349">
        <w:rPr>
          <w:rFonts w:ascii="Times New Roman" w:hAnsi="Times New Roman" w:cs="Times New Roman"/>
          <w:b/>
          <w:sz w:val="26"/>
          <w:szCs w:val="26"/>
        </w:rPr>
        <w:t xml:space="preserve">ельского Собрания депутатов </w:t>
      </w:r>
      <w:proofErr w:type="spellStart"/>
      <w:r w:rsidR="00F975E0">
        <w:rPr>
          <w:rFonts w:ascii="Times New Roman" w:hAnsi="Times New Roman" w:cs="Times New Roman"/>
          <w:b/>
          <w:sz w:val="26"/>
          <w:szCs w:val="26"/>
        </w:rPr>
        <w:t>Новоандреевского</w:t>
      </w:r>
      <w:proofErr w:type="spellEnd"/>
      <w:r w:rsidR="00F975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75E0" w:rsidRPr="00293349">
        <w:rPr>
          <w:rFonts w:ascii="Times New Roman" w:hAnsi="Times New Roman" w:cs="Times New Roman"/>
          <w:b/>
          <w:sz w:val="26"/>
          <w:szCs w:val="26"/>
        </w:rPr>
        <w:t>сельсовета Бурлинского района Алтайского края</w:t>
      </w:r>
    </w:p>
    <w:p w:rsidR="00F975E0" w:rsidRDefault="00F975E0" w:rsidP="00F97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75E0" w:rsidRDefault="00F975E0" w:rsidP="00F97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959"/>
        <w:gridCol w:w="1956"/>
        <w:gridCol w:w="1446"/>
        <w:gridCol w:w="5670"/>
      </w:tblGrid>
      <w:tr w:rsidR="00F06C93" w:rsidRPr="00293349" w:rsidTr="00676030">
        <w:tc>
          <w:tcPr>
            <w:tcW w:w="959" w:type="dxa"/>
          </w:tcPr>
          <w:p w:rsidR="00F06C93" w:rsidRDefault="00F06C93" w:rsidP="0067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F06C93" w:rsidRPr="00293349" w:rsidRDefault="00F06C93" w:rsidP="0067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956" w:type="dxa"/>
          </w:tcPr>
          <w:p w:rsidR="00F06C93" w:rsidRPr="00293349" w:rsidRDefault="00F06C93" w:rsidP="0067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избирателей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на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</w:tc>
        <w:tc>
          <w:tcPr>
            <w:tcW w:w="1446" w:type="dxa"/>
          </w:tcPr>
          <w:p w:rsidR="00F06C93" w:rsidRPr="00293349" w:rsidRDefault="00F06C93" w:rsidP="0067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Количество мандатов</w:t>
            </w:r>
          </w:p>
        </w:tc>
        <w:tc>
          <w:tcPr>
            <w:tcW w:w="5670" w:type="dxa"/>
          </w:tcPr>
          <w:p w:rsidR="00F06C93" w:rsidRDefault="00F06C93" w:rsidP="0067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входящих </w:t>
            </w:r>
          </w:p>
          <w:p w:rsidR="00F06C93" w:rsidRPr="00293349" w:rsidRDefault="00F06C93" w:rsidP="0067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в округ территорий</w:t>
            </w:r>
          </w:p>
        </w:tc>
      </w:tr>
      <w:tr w:rsidR="00F06C93" w:rsidRPr="00014CE6" w:rsidTr="00676030">
        <w:tc>
          <w:tcPr>
            <w:tcW w:w="959" w:type="dxa"/>
            <w:vAlign w:val="center"/>
          </w:tcPr>
          <w:p w:rsidR="00F06C93" w:rsidRPr="00014CE6" w:rsidRDefault="00F06C93" w:rsidP="00676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4C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6" w:type="dxa"/>
            <w:vAlign w:val="center"/>
          </w:tcPr>
          <w:p w:rsidR="00F06C93" w:rsidRPr="00014CE6" w:rsidRDefault="00F06C93" w:rsidP="00676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46" w:type="dxa"/>
            <w:vAlign w:val="center"/>
          </w:tcPr>
          <w:p w:rsidR="00F06C93" w:rsidRPr="00014CE6" w:rsidRDefault="00F06C93" w:rsidP="00676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vAlign w:val="center"/>
          </w:tcPr>
          <w:p w:rsidR="00F06C93" w:rsidRDefault="00F06C93" w:rsidP="006760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Новоандреевка:</w:t>
            </w:r>
          </w:p>
          <w:p w:rsidR="00F06C93" w:rsidRDefault="00F06C93" w:rsidP="006760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06C93" w:rsidRDefault="00F06C93" w:rsidP="006760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Юбилейная:</w:t>
            </w:r>
          </w:p>
          <w:p w:rsidR="00F06C93" w:rsidRDefault="00F06C93" w:rsidP="006760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(четная сторона от дома № 2 </w:t>
            </w:r>
            <w:proofErr w:type="gramEnd"/>
          </w:p>
          <w:p w:rsidR="00F06C93" w:rsidRPr="00014CE6" w:rsidRDefault="00F06C93" w:rsidP="006760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до дома № 14).</w:t>
            </w:r>
          </w:p>
        </w:tc>
      </w:tr>
      <w:tr w:rsidR="00F06C93" w:rsidRPr="00014CE6" w:rsidTr="00676030">
        <w:tc>
          <w:tcPr>
            <w:tcW w:w="959" w:type="dxa"/>
            <w:vAlign w:val="center"/>
          </w:tcPr>
          <w:p w:rsidR="00F06C93" w:rsidRPr="00014CE6" w:rsidRDefault="00F06C93" w:rsidP="00676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56" w:type="dxa"/>
            <w:vAlign w:val="center"/>
          </w:tcPr>
          <w:p w:rsidR="00F06C93" w:rsidRDefault="00F06C93" w:rsidP="00676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446" w:type="dxa"/>
            <w:vAlign w:val="center"/>
          </w:tcPr>
          <w:p w:rsidR="00F06C93" w:rsidRDefault="00F06C93" w:rsidP="00676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vAlign w:val="center"/>
          </w:tcPr>
          <w:p w:rsidR="00F06C93" w:rsidRDefault="00F06C93" w:rsidP="006760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Новоандреевка:</w:t>
            </w:r>
          </w:p>
          <w:p w:rsidR="00F06C93" w:rsidRDefault="00F06C93" w:rsidP="006760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Вишневская;</w:t>
            </w:r>
          </w:p>
          <w:p w:rsidR="00F06C93" w:rsidRDefault="00F06C93" w:rsidP="006760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Юбилейная:</w:t>
            </w:r>
          </w:p>
          <w:p w:rsidR="00F06C93" w:rsidRDefault="00F06C93" w:rsidP="006760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(четная сторона от дома № 16</w:t>
            </w:r>
            <w:proofErr w:type="gramEnd"/>
          </w:p>
          <w:p w:rsidR="00F06C93" w:rsidRDefault="00F06C93" w:rsidP="006760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до дома № 30;</w:t>
            </w:r>
          </w:p>
          <w:p w:rsidR="00F06C93" w:rsidRPr="00014CE6" w:rsidRDefault="00F06C93" w:rsidP="006760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нечетная сторона).</w:t>
            </w:r>
          </w:p>
        </w:tc>
      </w:tr>
    </w:tbl>
    <w:p w:rsidR="00F06C93" w:rsidRDefault="00F06C93" w:rsidP="00F0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C93" w:rsidRDefault="00F06C93" w:rsidP="00F0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C93" w:rsidRPr="00014CE6" w:rsidRDefault="00F06C93" w:rsidP="00F0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E6">
        <w:rPr>
          <w:rFonts w:ascii="Times New Roman" w:hAnsi="Times New Roman" w:cs="Times New Roman"/>
          <w:sz w:val="26"/>
          <w:szCs w:val="26"/>
        </w:rPr>
        <w:t>Примечание:</w:t>
      </w:r>
    </w:p>
    <w:p w:rsidR="00F06C93" w:rsidRPr="00014CE6" w:rsidRDefault="00F06C93" w:rsidP="00F06C93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14CE6">
        <w:rPr>
          <w:rFonts w:ascii="Times New Roman" w:hAnsi="Times New Roman" w:cs="Times New Roman"/>
          <w:sz w:val="26"/>
          <w:szCs w:val="26"/>
        </w:rPr>
        <w:t xml:space="preserve">Число избирателей, зарегистрированных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CE6">
        <w:rPr>
          <w:rFonts w:ascii="Times New Roman" w:hAnsi="Times New Roman" w:cs="Times New Roman"/>
          <w:sz w:val="26"/>
          <w:szCs w:val="26"/>
        </w:rPr>
        <w:t>сельсовета Бурлинского района Алтайского края на 01.0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14CE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14CE6">
        <w:rPr>
          <w:rFonts w:ascii="Times New Roman" w:hAnsi="Times New Roman" w:cs="Times New Roman"/>
          <w:sz w:val="26"/>
          <w:szCs w:val="26"/>
        </w:rPr>
        <w:t xml:space="preserve">г. – </w:t>
      </w:r>
      <w:r>
        <w:rPr>
          <w:rFonts w:ascii="Times New Roman" w:hAnsi="Times New Roman" w:cs="Times New Roman"/>
          <w:sz w:val="26"/>
          <w:szCs w:val="26"/>
        </w:rPr>
        <w:t>233</w:t>
      </w:r>
      <w:r w:rsidRPr="00014CE6">
        <w:rPr>
          <w:rFonts w:ascii="Times New Roman" w:hAnsi="Times New Roman" w:cs="Times New Roman"/>
          <w:sz w:val="26"/>
          <w:szCs w:val="26"/>
        </w:rPr>
        <w:t xml:space="preserve"> избирател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14CE6">
        <w:rPr>
          <w:rFonts w:ascii="Times New Roman" w:hAnsi="Times New Roman" w:cs="Times New Roman"/>
          <w:sz w:val="26"/>
          <w:szCs w:val="26"/>
        </w:rPr>
        <w:t>.</w:t>
      </w:r>
    </w:p>
    <w:p w:rsidR="00F06C93" w:rsidRPr="00014CE6" w:rsidRDefault="00F06C93" w:rsidP="00F06C93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Трехмандатных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округов – 1,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четырехмандатных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округов – 1.</w:t>
      </w:r>
    </w:p>
    <w:p w:rsidR="00F06C93" w:rsidRDefault="00F06C93" w:rsidP="00F06C93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014CE6">
        <w:rPr>
          <w:rFonts w:ascii="Times New Roman" w:hAnsi="Times New Roman" w:cs="Times New Roman"/>
          <w:sz w:val="26"/>
          <w:szCs w:val="26"/>
        </w:rPr>
        <w:t xml:space="preserve">Средняя норма представительства (СНП) – 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014CE6">
        <w:rPr>
          <w:rFonts w:ascii="Times New Roman" w:hAnsi="Times New Roman" w:cs="Times New Roman"/>
          <w:sz w:val="26"/>
          <w:szCs w:val="26"/>
        </w:rPr>
        <w:t xml:space="preserve"> избирател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14CE6">
        <w:rPr>
          <w:rFonts w:ascii="Times New Roman" w:hAnsi="Times New Roman" w:cs="Times New Roman"/>
          <w:sz w:val="26"/>
          <w:szCs w:val="26"/>
        </w:rPr>
        <w:t xml:space="preserve"> на 1 мандат.</w:t>
      </w:r>
    </w:p>
    <w:p w:rsidR="00F06C93" w:rsidRDefault="00F06C93" w:rsidP="00F06C93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При отклонении в 10% от СНП число избирателей </w:t>
      </w:r>
    </w:p>
    <w:p w:rsidR="00F06C93" w:rsidRDefault="00F06C93" w:rsidP="00F06C93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((СНП × количество мандатов) ± 10% от СНП)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F06C93" w:rsidRDefault="00F06C93" w:rsidP="00F06C93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трехмандатном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округе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– от 96 до 103 избирателей;</w:t>
      </w:r>
    </w:p>
    <w:p w:rsidR="00F06C93" w:rsidRPr="00014CE6" w:rsidRDefault="00F06C93" w:rsidP="00F06C93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четырехмандатном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округе </w:t>
      </w:r>
      <w:r>
        <w:rPr>
          <w:rFonts w:ascii="Times New Roman" w:hAnsi="Times New Roman" w:cs="Times New Roman"/>
          <w:sz w:val="26"/>
          <w:szCs w:val="26"/>
        </w:rPr>
        <w:tab/>
        <w:t>– от 129 до 135 избирателей.</w:t>
      </w:r>
    </w:p>
    <w:p w:rsidR="00F06C93" w:rsidRPr="00014CE6" w:rsidRDefault="00F06C93" w:rsidP="00F97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75E0" w:rsidRPr="00014CE6" w:rsidRDefault="00F975E0" w:rsidP="00F97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75E0" w:rsidRPr="00014CE6" w:rsidRDefault="00F975E0" w:rsidP="00F97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E6">
        <w:rPr>
          <w:rFonts w:ascii="Times New Roman" w:hAnsi="Times New Roman" w:cs="Times New Roman"/>
          <w:sz w:val="26"/>
          <w:szCs w:val="26"/>
        </w:rPr>
        <w:br w:type="page"/>
      </w:r>
    </w:p>
    <w:p w:rsidR="00F975E0" w:rsidRDefault="00F975E0" w:rsidP="00F975E0">
      <w:pPr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F06C93">
        <w:rPr>
          <w:rFonts w:ascii="Times New Roman" w:hAnsi="Times New Roman" w:cs="Times New Roman"/>
          <w:sz w:val="26"/>
          <w:szCs w:val="26"/>
        </w:rPr>
        <w:t>2</w:t>
      </w:r>
    </w:p>
    <w:p w:rsidR="00F975E0" w:rsidRDefault="00F975E0" w:rsidP="00F975E0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Сельского Собрания депутатов </w:t>
      </w:r>
    </w:p>
    <w:p w:rsidR="00F975E0" w:rsidRDefault="00F975E0" w:rsidP="00F975E0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F975E0" w:rsidRDefault="00F975E0" w:rsidP="00F975E0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F975E0" w:rsidRDefault="00F975E0" w:rsidP="00F975E0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87BFE">
        <w:rPr>
          <w:rFonts w:ascii="Times New Roman" w:hAnsi="Times New Roman" w:cs="Times New Roman"/>
          <w:sz w:val="26"/>
          <w:szCs w:val="26"/>
        </w:rPr>
        <w:t xml:space="preserve">19 мая </w:t>
      </w:r>
      <w:r w:rsidR="00F06C93">
        <w:rPr>
          <w:rFonts w:ascii="Times New Roman" w:hAnsi="Times New Roman" w:cs="Times New Roman"/>
          <w:sz w:val="26"/>
          <w:szCs w:val="26"/>
        </w:rPr>
        <w:t xml:space="preserve">2021 </w:t>
      </w:r>
      <w:r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E87BFE">
        <w:rPr>
          <w:rFonts w:ascii="Times New Roman" w:hAnsi="Times New Roman" w:cs="Times New Roman"/>
          <w:sz w:val="26"/>
          <w:szCs w:val="26"/>
        </w:rPr>
        <w:t xml:space="preserve"> 07</w:t>
      </w:r>
    </w:p>
    <w:p w:rsidR="00F975E0" w:rsidRDefault="00F975E0" w:rsidP="00F975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5E0" w:rsidRDefault="00F975E0" w:rsidP="00F975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5E0" w:rsidRDefault="00F975E0" w:rsidP="00F975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6C93" w:rsidRPr="006F3026" w:rsidRDefault="00F975E0" w:rsidP="00F06C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64B">
        <w:rPr>
          <w:rFonts w:ascii="Times New Roman" w:hAnsi="Times New Roman" w:cs="Times New Roman"/>
          <w:b/>
          <w:sz w:val="26"/>
          <w:szCs w:val="26"/>
        </w:rPr>
        <w:t xml:space="preserve">Графическое изображение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схемы </w:t>
      </w:r>
      <w:r>
        <w:rPr>
          <w:rFonts w:ascii="Times New Roman" w:hAnsi="Times New Roman" w:cs="Times New Roman"/>
          <w:b/>
          <w:sz w:val="26"/>
          <w:szCs w:val="26"/>
        </w:rPr>
        <w:t>одномандатных</w:t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 избирательных округов для проведения выборов депутатов </w:t>
      </w:r>
      <w:r w:rsidR="00E87BFE">
        <w:rPr>
          <w:rFonts w:ascii="Times New Roman" w:hAnsi="Times New Roman" w:cs="Times New Roman"/>
          <w:b/>
          <w:sz w:val="26"/>
          <w:szCs w:val="26"/>
        </w:rPr>
        <w:t>с</w:t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ельского Собрания депутатов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264B">
        <w:rPr>
          <w:rFonts w:ascii="Times New Roman" w:hAnsi="Times New Roman" w:cs="Times New Roman"/>
          <w:b/>
          <w:sz w:val="26"/>
          <w:szCs w:val="26"/>
        </w:rPr>
        <w:t>сельсовета Бурлинского района Алтайского края</w:t>
      </w:r>
    </w:p>
    <w:p w:rsidR="00F06C93" w:rsidRPr="006F3026" w:rsidRDefault="00F06C93" w:rsidP="00F06C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6C93" w:rsidRPr="006F3026" w:rsidRDefault="00F06C93" w:rsidP="00F06C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6C93" w:rsidRDefault="00312C48" w:rsidP="00F06C93">
      <w:pPr>
        <w:jc w:val="center"/>
      </w:pPr>
      <w:r>
        <w:rPr>
          <w:noProof/>
          <w:lang w:eastAsia="ru-RU"/>
        </w:rPr>
        <w:pict>
          <v:shape id="_x0000_s1254" style="position:absolute;left:0;text-align:left;margin-left:82.5pt;margin-top:19.9pt;width:384.45pt;height:483.35pt;z-index:251681792" coordsize="7689,9667" path="m624,7307l,8264,1941,9667,4496,6161,7689,776,6662,,5374,175,827,7363,624,7307xe" filled="f" strokecolor="#0070c0" strokeweight="1.5pt">
            <v:path arrowok="t"/>
          </v:shape>
        </w:pict>
      </w:r>
      <w:r w:rsidR="00F06C93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137795</wp:posOffset>
            </wp:positionV>
            <wp:extent cx="5942330" cy="6341110"/>
            <wp:effectExtent l="19050" t="0" r="127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634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C93" w:rsidRDefault="00312C48" w:rsidP="00F06C93">
      <w:pPr>
        <w:spacing w:after="0" w:line="240" w:lineRule="auto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6" type="#_x0000_t202" style="position:absolute;margin-left:228.8pt;margin-top:223.15pt;width:134.8pt;height:77.4pt;z-index:2516838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">
            <v:textbox style="mso-next-textbox:#_x0000_s1256">
              <w:txbxContent>
                <w:p w:rsidR="00F06C93" w:rsidRPr="0075176C" w:rsidRDefault="00F06C93" w:rsidP="00F06C93">
                  <w:pPr>
                    <w:jc w:val="center"/>
                  </w:pPr>
                  <w:r>
                    <w:t xml:space="preserve">Округ </w:t>
                  </w:r>
                  <w:r w:rsidRPr="0075176C">
                    <w:t>2</w:t>
                  </w:r>
                </w:p>
                <w:p w:rsidR="00F06C93" w:rsidRPr="0075176C" w:rsidRDefault="00F06C93" w:rsidP="00F06C93">
                  <w:pPr>
                    <w:jc w:val="center"/>
                    <w:rPr>
                      <w:sz w:val="20"/>
                      <w:szCs w:val="20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избирателей </w:t>
                  </w:r>
                  <w:r>
                    <w:rPr>
                      <w:sz w:val="20"/>
                      <w:szCs w:val="20"/>
                    </w:rPr>
                    <w:br/>
                    <w:t xml:space="preserve">на 01.01.2021г. </w:t>
                  </w:r>
                  <w:r w:rsidRPr="007729F8">
                    <w:rPr>
                      <w:sz w:val="20"/>
                      <w:szCs w:val="20"/>
                    </w:rPr>
                    <w:t xml:space="preserve">– 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75176C">
                    <w:rPr>
                      <w:sz w:val="20"/>
                      <w:szCs w:val="20"/>
                    </w:rPr>
                    <w:t>33</w:t>
                  </w:r>
                </w:p>
                <w:p w:rsidR="00F06C93" w:rsidRPr="0075176C" w:rsidRDefault="00F06C93" w:rsidP="00F06C9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мандатов - </w:t>
                  </w: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  <w:p w:rsidR="00F06C93" w:rsidRDefault="00F06C93" w:rsidP="00F06C93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2" o:spid="_x0000_s1255" type="#_x0000_t202" style="position:absolute;margin-left:62.35pt;margin-top:136.95pt;width:134.8pt;height:77.4pt;z-index:2516828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">
            <v:textbox style="mso-next-textbox:#Надпись 2">
              <w:txbxContent>
                <w:p w:rsidR="00F06C93" w:rsidRDefault="00F06C93" w:rsidP="00F06C93">
                  <w:pPr>
                    <w:jc w:val="center"/>
                  </w:pPr>
                  <w:r>
                    <w:t>Округ 1</w:t>
                  </w:r>
                </w:p>
                <w:p w:rsidR="00F06C93" w:rsidRPr="0075176C" w:rsidRDefault="00F06C93" w:rsidP="00F06C93">
                  <w:pPr>
                    <w:jc w:val="center"/>
                    <w:rPr>
                      <w:sz w:val="20"/>
                      <w:szCs w:val="20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избирателей </w:t>
                  </w:r>
                  <w:r>
                    <w:rPr>
                      <w:sz w:val="20"/>
                      <w:szCs w:val="20"/>
                    </w:rPr>
                    <w:br/>
                    <w:t xml:space="preserve">на 01.01.2021г. </w:t>
                  </w:r>
                  <w:r w:rsidRPr="007729F8">
                    <w:rPr>
                      <w:sz w:val="20"/>
                      <w:szCs w:val="20"/>
                    </w:rPr>
                    <w:t xml:space="preserve">– </w:t>
                  </w:r>
                  <w:r w:rsidRPr="0075176C">
                    <w:rPr>
                      <w:sz w:val="20"/>
                      <w:szCs w:val="20"/>
                    </w:rPr>
                    <w:t>100</w:t>
                  </w:r>
                </w:p>
                <w:p w:rsidR="00F06C93" w:rsidRPr="0075176C" w:rsidRDefault="00F06C93" w:rsidP="00F06C93">
                  <w:pPr>
                    <w:jc w:val="center"/>
                    <w:rPr>
                      <w:sz w:val="20"/>
                      <w:szCs w:val="20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мандатов - </w:t>
                  </w:r>
                  <w:r w:rsidRPr="0075176C">
                    <w:rPr>
                      <w:sz w:val="20"/>
                      <w:szCs w:val="20"/>
                    </w:rPr>
                    <w:t>3</w:t>
                  </w:r>
                </w:p>
                <w:p w:rsidR="00F06C93" w:rsidRDefault="00F06C93" w:rsidP="00F06C93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_x0000_s1244" type="#_x0000_t202" style="position:absolute;margin-left:111.15pt;margin-top:350.65pt;width:20.4pt;height:13.7pt;z-index:251671552;mso-width-relative:margin;mso-height-relative:margin" filled="f" stroked="f">
            <v:textbox style="mso-next-textbox:#_x0000_s1244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53" style="position:absolute;margin-left:18.95pt;margin-top:6.8pt;width:332.15pt;height:403.75pt;z-index:251680768" coordsize="6643,8075" path="m,7069l1737,3159,4011,345,6643,,2097,7179r-197,-62l1267,8075,,7069xe" filled="f" strokecolor="#0070c0" strokeweight="1.5pt">
            <v:path arrowok="t"/>
          </v:shape>
        </w:pict>
      </w:r>
      <w:r>
        <w:rPr>
          <w:noProof/>
          <w:lang w:eastAsia="ru-RU"/>
        </w:rPr>
        <w:pict>
          <v:shape id="_x0000_s1243" type="#_x0000_t202" style="position:absolute;margin-left:107pt;margin-top:362.65pt;width:20.4pt;height:13.7pt;z-index:251670528;mso-width-relative:margin;mso-height-relative:margin" filled="f" stroked="f">
            <v:textbox style="mso-next-textbox:#_x0000_s1243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52" type="#_x0000_t202" style="position:absolute;margin-left:382.6pt;margin-top:55.35pt;width:20.4pt;height:13.7pt;z-index:251679744;mso-width-relative:margin;mso-height-relative:margin" filled="f" stroked="f">
            <v:textbox style="mso-next-textbox:#_x0000_s1252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51" type="#_x0000_t202" style="position:absolute;margin-left:261.25pt;margin-top:64.5pt;width:20.4pt;height:13.7pt;z-index:251678720;mso-width-relative:margin;mso-height-relative:margin" filled="f" stroked="f">
            <v:textbox style="mso-next-textbox:#_x0000_s1251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50" type="#_x0000_t202" style="position:absolute;margin-left:246.7pt;margin-top:55.35pt;width:20.4pt;height:13.7pt;z-index:251677696;mso-width-relative:margin;mso-height-relative:margin" filled="f" stroked="f">
            <v:textbox style="mso-next-textbox:#_x0000_s1250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49" type="#_x0000_t202" style="position:absolute;margin-left:165.15pt;margin-top:214.35pt;width:20.4pt;height:13.7pt;z-index:251676672;mso-width-relative:margin;mso-height-relative:margin" filled="f" stroked="f">
            <v:textbox style="mso-next-textbox:#_x0000_s1249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27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48" type="#_x0000_t202" style="position:absolute;margin-left:41.95pt;margin-top:360.25pt;width:20.4pt;height:13.7pt;z-index:251675648;mso-width-relative:margin;mso-height-relative:margin" filled="f" stroked="f">
            <v:textbox style="mso-next-textbox:#_x0000_s1248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60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47" type="#_x0000_t202" style="position:absolute;margin-left:68.75pt;margin-top:367.55pt;width:20.4pt;height:13.7pt;z-index:251674624;mso-width-relative:margin;mso-height-relative:margin" filled="f" stroked="f">
            <v:textbox style="mso-next-textbox:#_x0000_s1247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51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46" type="#_x0000_t202" style="position:absolute;margin-left:165.15pt;margin-top:300.55pt;width:20.4pt;height:13.7pt;z-index:251673600;mso-width-relative:margin;mso-height-relative:margin" filled="f" stroked="f">
            <v:textbox style="mso-next-textbox:#_x0000_s1246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45" type="#_x0000_t202" style="position:absolute;margin-left:150.6pt;margin-top:291.4pt;width:20.4pt;height:13.7pt;z-index:251672576;mso-width-relative:margin;mso-height-relative:margin" filled="f" stroked="f">
            <v:textbox style="mso-next-textbox:#_x0000_s1245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42" type="#_x0000_t202" style="position:absolute;margin-left:99.95pt;margin-top:402.25pt;width:20.4pt;height:13.7pt;z-index:251669504;mso-width-relative:margin;mso-height-relative:margin" filled="f" stroked="f">
            <v:textbox style="mso-next-textbox:#_x0000_s1242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41" type="#_x0000_t202" style="position:absolute;margin-left:85.4pt;margin-top:393.1pt;width:20.4pt;height:13.7pt;z-index:251668480;mso-width-relative:margin;mso-height-relative:margin" filled="f" stroked="f">
            <v:textbox style="mso-next-textbox:#_x0000_s1241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40" type="#_x0000_t202" style="position:absolute;margin-left:147.85pt;margin-top:428.5pt;width:20.4pt;height:13.7pt;z-index:251667456;mso-width-relative:margin;mso-height-relative:margin" filled="f" stroked="f">
            <v:textbox style="mso-next-textbox:#_x0000_s1240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71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39" type="#_x0000_t202" style="position:absolute;margin-left:129.65pt;margin-top:417.55pt;width:20.4pt;height:13.7pt;z-index:251666432;mso-width-relative:margin;mso-height-relative:margin" filled="f" stroked="f">
            <v:textbox style="mso-next-textbox:#_x0000_s1239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56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38" type="#_x0000_t202" style="position:absolute;margin-left:195.75pt;margin-top:320.85pt;width:20.4pt;height:13.7pt;z-index:251665408;mso-width-relative:margin;mso-height-relative:margin" filled="f" stroked="f">
            <v:textbox style="mso-next-textbox:#_x0000_s1238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44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37" type="#_x0000_t202" style="position:absolute;margin-left:288.65pt;margin-top:164.75pt;width:20.4pt;height:13.7pt;z-index:251664384;mso-width-relative:margin;mso-height-relative:margin" filled="f" stroked="f">
            <v:textbox style="mso-next-textbox:#_x0000_s1237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36" type="#_x0000_t202" style="position:absolute;margin-left:299.35pt;margin-top:154.85pt;width:20.4pt;height:13.7pt;z-index:251663360;mso-width-relative:margin;mso-height-relative:margin" filled="f" stroked="f">
            <v:textbox style="mso-next-textbox:#_x0000_s1236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35" type="#_x0000_t202" style="position:absolute;margin-left:373.5pt;margin-top:30.6pt;width:20.4pt;height:13.7pt;z-index:251662336;mso-width-relative:margin;mso-height-relative:margin" filled="f" stroked="f">
            <v:textbox style="mso-next-textbox:#_x0000_s1235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34" type="#_x0000_t202" style="position:absolute;margin-left:173.6pt;margin-top:199.55pt;width:20.4pt;height:13.7pt;z-index:251661312;mso-width-relative:margin;mso-height-relative:margin" filled="f" stroked="f">
            <v:textbox style="mso-next-textbox:#_x0000_s1234">
              <w:txbxContent>
                <w:p w:rsidR="00F06C93" w:rsidRPr="00710772" w:rsidRDefault="00F06C93" w:rsidP="00F06C9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25</w:t>
                  </w:r>
                </w:p>
              </w:txbxContent>
            </v:textbox>
          </v:shape>
        </w:pict>
      </w:r>
    </w:p>
    <w:p w:rsidR="00F975E0" w:rsidRDefault="00F975E0" w:rsidP="00F06C93">
      <w:pPr>
        <w:spacing w:after="0" w:line="240" w:lineRule="auto"/>
        <w:jc w:val="center"/>
      </w:pPr>
    </w:p>
    <w:sectPr w:rsidR="00F975E0" w:rsidSect="001916E2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415"/>
    <w:rsid w:val="000227C0"/>
    <w:rsid w:val="000E6415"/>
    <w:rsid w:val="000F23EE"/>
    <w:rsid w:val="001916E2"/>
    <w:rsid w:val="00260DFA"/>
    <w:rsid w:val="002E7384"/>
    <w:rsid w:val="00312C48"/>
    <w:rsid w:val="0031648A"/>
    <w:rsid w:val="00320F42"/>
    <w:rsid w:val="00342879"/>
    <w:rsid w:val="00395AE3"/>
    <w:rsid w:val="0041414B"/>
    <w:rsid w:val="004B299E"/>
    <w:rsid w:val="005A1AD3"/>
    <w:rsid w:val="00684841"/>
    <w:rsid w:val="007F7FAA"/>
    <w:rsid w:val="00825E8F"/>
    <w:rsid w:val="00860248"/>
    <w:rsid w:val="009A0E33"/>
    <w:rsid w:val="009D7D44"/>
    <w:rsid w:val="00A06BFF"/>
    <w:rsid w:val="00AC2ED9"/>
    <w:rsid w:val="00B00F5C"/>
    <w:rsid w:val="00BA6CB3"/>
    <w:rsid w:val="00C15346"/>
    <w:rsid w:val="00CC1D77"/>
    <w:rsid w:val="00E850F2"/>
    <w:rsid w:val="00E87BFE"/>
    <w:rsid w:val="00EA0646"/>
    <w:rsid w:val="00EB418C"/>
    <w:rsid w:val="00EC4B9C"/>
    <w:rsid w:val="00F06C93"/>
    <w:rsid w:val="00F50EEE"/>
    <w:rsid w:val="00F975E0"/>
    <w:rsid w:val="00FB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F2"/>
    <w:pPr>
      <w:ind w:left="720"/>
      <w:contextualSpacing/>
    </w:pPr>
  </w:style>
  <w:style w:type="table" w:styleId="a4">
    <w:name w:val="Table Grid"/>
    <w:basedOn w:val="a1"/>
    <w:uiPriority w:val="39"/>
    <w:rsid w:val="00A06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248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2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22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5C915-BD52-4897-AFF7-502E04B6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2021-04-27T16:33:00Z</dcterms:created>
  <dcterms:modified xsi:type="dcterms:W3CDTF">2021-05-24T02:16:00Z</dcterms:modified>
</cp:coreProperties>
</file>