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000F" w:rsidRDefault="00AA28D4">
      <w:pPr>
        <w:keepNext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РОССИЙСКАЯ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ФЕДЕРАЦИЯ</w:t>
      </w:r>
    </w:p>
    <w:p w:rsidR="00C0000F" w:rsidRDefault="00AA28D4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АДМИНИСТРАЦИЯ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НОВОСЕЛЬСКОГО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СЕЛЬСОВЕТА</w:t>
      </w:r>
    </w:p>
    <w:p w:rsidR="00C0000F" w:rsidRDefault="00AA28D4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БУРЛИНСКОГО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РАЙОНА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КРАЯ</w:t>
      </w:r>
    </w:p>
    <w:p w:rsidR="00C0000F" w:rsidRDefault="00C0000F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</w:p>
    <w:p w:rsidR="00C0000F" w:rsidRDefault="00C0000F">
      <w:pPr>
        <w:snapToGrid w:val="0"/>
        <w:ind w:firstLine="708"/>
        <w:jc w:val="center"/>
        <w:rPr>
          <w:rFonts w:ascii="Arial" w:eastAsia="Arial" w:hAnsi="Times New Roman"/>
          <w:sz w:val="24"/>
        </w:rPr>
      </w:pPr>
    </w:p>
    <w:p w:rsidR="00C0000F" w:rsidRDefault="00AA28D4">
      <w:pPr>
        <w:keepNext/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ПОСТАНОВЛЕНИЕ</w:t>
      </w:r>
    </w:p>
    <w:p w:rsidR="00C0000F" w:rsidRDefault="00C0000F">
      <w:pPr>
        <w:snapToGrid w:val="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snapToGrid w:val="0"/>
        <w:jc w:val="both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24.08.2021                                                                                                                           </w:t>
      </w:r>
      <w:r>
        <w:rPr>
          <w:rFonts w:ascii="Arial" w:eastAsia="Arial" w:hAnsi="Times New Roman"/>
          <w:b/>
          <w:sz w:val="24"/>
        </w:rPr>
        <w:t>№</w:t>
      </w:r>
      <w:r>
        <w:rPr>
          <w:rFonts w:ascii="Arial" w:eastAsia="Arial" w:hAnsi="Times New Roman"/>
          <w:b/>
          <w:sz w:val="24"/>
        </w:rPr>
        <w:t xml:space="preserve"> 22</w:t>
      </w:r>
    </w:p>
    <w:p w:rsidR="00C0000F" w:rsidRDefault="00AA28D4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с</w:t>
      </w:r>
      <w:r>
        <w:rPr>
          <w:rFonts w:ascii="Arial" w:eastAsia="Arial" w:hAnsi="Times New Roman"/>
          <w:b/>
          <w:sz w:val="24"/>
        </w:rPr>
        <w:t xml:space="preserve">. </w:t>
      </w:r>
      <w:r>
        <w:rPr>
          <w:rFonts w:ascii="Arial" w:eastAsia="Arial" w:hAnsi="Times New Roman"/>
          <w:b/>
          <w:sz w:val="24"/>
        </w:rPr>
        <w:t>Новосельское</w:t>
      </w:r>
    </w:p>
    <w:p w:rsidR="00C0000F" w:rsidRDefault="00C0000F">
      <w:pPr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Об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утверждении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Порядка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учета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территориальным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отделом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Управления</w:t>
      </w:r>
      <w:r>
        <w:rPr>
          <w:rFonts w:ascii="Arial" w:eastAsia="Arial" w:hAnsi="Times New Roman"/>
          <w:b/>
          <w:sz w:val="24"/>
        </w:rPr>
        <w:t xml:space="preserve"> </w:t>
      </w:r>
    </w:p>
    <w:p w:rsidR="00C0000F" w:rsidRDefault="00AA28D4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Федерального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казначейства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Алтайскому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краю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денежных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получателей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средств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местного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бюджета</w:t>
      </w:r>
    </w:p>
    <w:p w:rsidR="00C0000F" w:rsidRDefault="00C0000F">
      <w:pPr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</w:p>
    <w:p w:rsidR="00C0000F" w:rsidRDefault="00C0000F">
      <w:pPr>
        <w:snapToGrid w:val="0"/>
        <w:ind w:firstLine="708"/>
        <w:jc w:val="both"/>
        <w:rPr>
          <w:rFonts w:ascii="Arial" w:eastAsia="Arial" w:hAnsi="Times New Roman"/>
          <w:b/>
          <w:sz w:val="24"/>
        </w:rPr>
      </w:pPr>
    </w:p>
    <w:p w:rsidR="00C0000F" w:rsidRDefault="00AA28D4">
      <w:pPr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кодексом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приказом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Министерства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30.10.2020 N 258</w:t>
      </w:r>
      <w:r>
        <w:rPr>
          <w:rFonts w:ascii="Arial" w:eastAsia="Arial" w:hAnsi="Times New Roman"/>
          <w:sz w:val="24"/>
        </w:rPr>
        <w:t>н</w:t>
      </w:r>
      <w:r>
        <w:rPr>
          <w:rFonts w:ascii="Arial" w:eastAsia="Arial" w:hAnsi="Times New Roman"/>
          <w:sz w:val="24"/>
        </w:rPr>
        <w:t xml:space="preserve"> "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утверждении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территориальными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 xml:space="preserve">", </w:t>
      </w:r>
    </w:p>
    <w:p w:rsidR="00C0000F" w:rsidRDefault="00AA28D4">
      <w:pPr>
        <w:keepNext/>
        <w:snapToGrid w:val="0"/>
        <w:ind w:firstLine="708"/>
        <w:jc w:val="center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ПОСТАНОВЛЯЮ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1. </w:t>
      </w:r>
      <w:r>
        <w:rPr>
          <w:rFonts w:ascii="Arial" w:eastAsia="Arial" w:hAnsi="Times New Roman"/>
          <w:sz w:val="24"/>
        </w:rPr>
        <w:t>Утвердить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территориальным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отделом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Алтайскому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>) (</w:t>
      </w:r>
      <w:r>
        <w:rPr>
          <w:rFonts w:ascii="Arial" w:eastAsia="Arial" w:hAnsi="Times New Roman"/>
          <w:sz w:val="24"/>
        </w:rPr>
        <w:t>приложение</w:t>
      </w:r>
      <w:r>
        <w:rPr>
          <w:rFonts w:ascii="Arial" w:eastAsia="Arial" w:hAnsi="Times New Roman"/>
          <w:sz w:val="24"/>
        </w:rPr>
        <w:t>).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 </w:t>
      </w:r>
      <w:r>
        <w:rPr>
          <w:rFonts w:ascii="Arial" w:eastAsia="Arial" w:hAnsi="Times New Roman"/>
          <w:sz w:val="24"/>
        </w:rPr>
        <w:t>Постановление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вступает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силу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01.01.2022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>.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tabs>
          <w:tab w:val="left" w:pos="3380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Глава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 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>.</w:t>
      </w:r>
      <w:r>
        <w:rPr>
          <w:rFonts w:ascii="Arial" w:eastAsia="Arial" w:hAnsi="Times New Roman"/>
          <w:sz w:val="24"/>
        </w:rPr>
        <w:t>Ю</w:t>
      </w:r>
      <w:r>
        <w:rPr>
          <w:rFonts w:ascii="Arial" w:eastAsia="Arial" w:hAnsi="Times New Roman"/>
          <w:sz w:val="24"/>
        </w:rPr>
        <w:t xml:space="preserve">. </w:t>
      </w:r>
      <w:r>
        <w:rPr>
          <w:rFonts w:ascii="Arial" w:eastAsia="Arial" w:hAnsi="Times New Roman"/>
          <w:sz w:val="24"/>
        </w:rPr>
        <w:t>Падалка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1C315D" w:rsidRDefault="001C315D">
      <w:pPr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br w:type="page"/>
      </w:r>
    </w:p>
    <w:p w:rsidR="00C0000F" w:rsidRDefault="00AA28D4">
      <w:pPr>
        <w:tabs>
          <w:tab w:val="left" w:pos="-426"/>
        </w:tabs>
        <w:snapToGrid w:val="0"/>
        <w:ind w:left="5593"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lastRenderedPageBreak/>
        <w:t>Приложение</w:t>
      </w:r>
    </w:p>
    <w:p w:rsidR="00C0000F" w:rsidRDefault="00AA28D4">
      <w:pPr>
        <w:tabs>
          <w:tab w:val="left" w:pos="-426"/>
        </w:tabs>
        <w:snapToGrid w:val="0"/>
        <w:ind w:left="5593"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постановлению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Новосельского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</w:p>
    <w:p w:rsidR="00C0000F" w:rsidRDefault="00AA28D4">
      <w:pPr>
        <w:tabs>
          <w:tab w:val="left" w:pos="-426"/>
        </w:tabs>
        <w:snapToGrid w:val="0"/>
        <w:ind w:left="5593" w:firstLine="708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24 </w:t>
      </w:r>
      <w:r>
        <w:rPr>
          <w:rFonts w:ascii="Arial" w:eastAsia="Arial" w:hAnsi="Times New Roman"/>
          <w:sz w:val="24"/>
        </w:rPr>
        <w:t>августа</w:t>
      </w:r>
      <w:r>
        <w:rPr>
          <w:rFonts w:ascii="Arial" w:eastAsia="Arial" w:hAnsi="Times New Roman"/>
          <w:sz w:val="24"/>
        </w:rPr>
        <w:t xml:space="preserve"> 2021 </w:t>
      </w:r>
      <w:r>
        <w:rPr>
          <w:rFonts w:ascii="Arial" w:eastAsia="Arial" w:hAnsi="Times New Roman"/>
          <w:sz w:val="24"/>
        </w:rPr>
        <w:t>г</w:t>
      </w:r>
      <w:r>
        <w:rPr>
          <w:rFonts w:ascii="Arial" w:eastAsia="Arial" w:hAnsi="Times New Roman"/>
          <w:sz w:val="24"/>
        </w:rPr>
        <w:t>. N 22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b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Порядок</w:t>
      </w:r>
    </w:p>
    <w:p w:rsidR="00C0000F" w:rsidRDefault="00AA28D4">
      <w:pPr>
        <w:tabs>
          <w:tab w:val="left" w:pos="-426"/>
        </w:tabs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учета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территориальным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отделом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Управления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Федерального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казначейства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Алтайскому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краю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денежных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</w:p>
    <w:p w:rsidR="00C0000F" w:rsidRDefault="00AA28D4">
      <w:pPr>
        <w:tabs>
          <w:tab w:val="left" w:pos="-426"/>
        </w:tabs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получателей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средств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местного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бюджета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b/>
          <w:sz w:val="24"/>
        </w:rPr>
      </w:pP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b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1. </w:t>
      </w:r>
      <w:r>
        <w:rPr>
          <w:rFonts w:ascii="Arial" w:eastAsia="Arial" w:hAnsi="Times New Roman"/>
          <w:b/>
          <w:sz w:val="24"/>
        </w:rPr>
        <w:t>Общие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положения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1.1.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разработан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статьей</w:t>
      </w:r>
      <w:r>
        <w:rPr>
          <w:rFonts w:ascii="Arial" w:eastAsia="Arial" w:hAnsi="Times New Roman"/>
          <w:sz w:val="24"/>
        </w:rPr>
        <w:t xml:space="preserve"> 219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кодекса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приказом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Министерства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30.10.2020 N 258</w:t>
      </w:r>
      <w:r>
        <w:rPr>
          <w:rFonts w:ascii="Arial" w:eastAsia="Arial" w:hAnsi="Times New Roman"/>
          <w:sz w:val="24"/>
        </w:rPr>
        <w:t>н</w:t>
      </w:r>
      <w:r>
        <w:rPr>
          <w:rFonts w:ascii="Arial" w:eastAsia="Arial" w:hAnsi="Times New Roman"/>
          <w:sz w:val="24"/>
        </w:rPr>
        <w:t xml:space="preserve"> "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утверждении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территориальными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>"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Приказ</w:t>
      </w:r>
      <w:r>
        <w:rPr>
          <w:rFonts w:ascii="Arial" w:eastAsia="Arial" w:hAnsi="Times New Roman"/>
          <w:sz w:val="24"/>
        </w:rPr>
        <w:t xml:space="preserve"> N 258</w:t>
      </w:r>
      <w:r>
        <w:rPr>
          <w:rFonts w:ascii="Arial" w:eastAsia="Arial" w:hAnsi="Times New Roman"/>
          <w:sz w:val="24"/>
        </w:rPr>
        <w:t>н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устанавливает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бюджет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соответственно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бюджетные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денежные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территориальным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отделом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Управления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Алтайскому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краю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целях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отражения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операций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если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принимаются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целях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пользу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граждан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социальных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выплат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пособий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компенсаций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других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социальных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выплат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социальной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поддержки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населения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являющихся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публичными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обязательствами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постановка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пределах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отраженных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Новосельского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Бурлинского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Алтайского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края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–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направляет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утвержденные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плановый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период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согласно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расходам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источникам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внутреннего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числе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внутреннего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дефицита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утвержденному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санкционирования</w:t>
      </w:r>
      <w:r>
        <w:rPr>
          <w:rFonts w:ascii="Arial" w:eastAsia="Arial" w:hAnsi="Times New Roman"/>
          <w:sz w:val="24"/>
        </w:rPr>
        <w:t>).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1.2. </w:t>
      </w:r>
      <w:r>
        <w:rPr>
          <w:rFonts w:ascii="Arial" w:eastAsia="Arial" w:hAnsi="Times New Roman"/>
          <w:sz w:val="24"/>
        </w:rPr>
        <w:t>Постановка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приложениях</w:t>
      </w:r>
      <w:r>
        <w:rPr>
          <w:rFonts w:ascii="Arial" w:eastAsia="Arial" w:hAnsi="Times New Roman"/>
          <w:sz w:val="24"/>
        </w:rPr>
        <w:t xml:space="preserve"> N 1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N 2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соответственно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сформированных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1.3.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охраняемую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государственная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документооборота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информационных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Министерства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информационная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подписываются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усиленной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квалифицированной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подписью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электронная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подпись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руководителя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уполномоченного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действовать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lastRenderedPageBreak/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уполномоченное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имени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пунктов</w:t>
      </w:r>
      <w:r>
        <w:rPr>
          <w:rFonts w:ascii="Arial" w:eastAsia="Arial" w:hAnsi="Times New Roman"/>
          <w:sz w:val="24"/>
        </w:rPr>
        <w:t xml:space="preserve"> 2.1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4.1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1.4.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соблюдением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защите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технической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возможности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съемном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машинном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>).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обеспечивает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идентичность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содержащейся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съемном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машинном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ошибки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исправляются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путем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зачеркивания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неправильного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числового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значения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написания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зачеркнутым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текстом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числовым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значением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исправленного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текста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исправленного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числового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значения</w:t>
      </w:r>
      <w:r>
        <w:rPr>
          <w:rFonts w:ascii="Arial" w:eastAsia="Arial" w:hAnsi="Times New Roman"/>
          <w:sz w:val="24"/>
        </w:rPr>
        <w:t xml:space="preserve">). </w:t>
      </w:r>
      <w:r>
        <w:rPr>
          <w:rFonts w:ascii="Arial" w:eastAsia="Arial" w:hAnsi="Times New Roman"/>
          <w:sz w:val="24"/>
        </w:rPr>
        <w:t>Зачеркивание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производится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чертой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чтобы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можно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было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прочитать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исправленное</w:t>
      </w:r>
      <w:r>
        <w:rPr>
          <w:rFonts w:ascii="Arial" w:eastAsia="Arial" w:hAnsi="Times New Roman"/>
          <w:sz w:val="24"/>
        </w:rPr>
        <w:t xml:space="preserve">. </w:t>
      </w:r>
      <w:r>
        <w:rPr>
          <w:rFonts w:ascii="Arial" w:eastAsia="Arial" w:hAnsi="Times New Roman"/>
          <w:sz w:val="24"/>
        </w:rPr>
        <w:t>Исправления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оговариваются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надписью</w:t>
      </w:r>
      <w:r>
        <w:rPr>
          <w:rFonts w:ascii="Arial" w:eastAsia="Arial" w:hAnsi="Times New Roman"/>
          <w:sz w:val="24"/>
        </w:rPr>
        <w:t xml:space="preserve"> "</w:t>
      </w:r>
      <w:r>
        <w:rPr>
          <w:rFonts w:ascii="Arial" w:eastAsia="Arial" w:hAnsi="Times New Roman"/>
          <w:sz w:val="24"/>
        </w:rPr>
        <w:t>исправлено</w:t>
      </w:r>
      <w:r>
        <w:rPr>
          <w:rFonts w:ascii="Arial" w:eastAsia="Arial" w:hAnsi="Times New Roman"/>
          <w:sz w:val="24"/>
        </w:rPr>
        <w:t xml:space="preserve">"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заверяются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имеющим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действовать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имени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1.5.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графах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3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возникают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согласно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приложению</w:t>
      </w:r>
      <w:r>
        <w:rPr>
          <w:rFonts w:ascii="Arial" w:eastAsia="Arial" w:hAnsi="Times New Roman"/>
          <w:sz w:val="24"/>
        </w:rPr>
        <w:t xml:space="preserve"> N 3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соответственно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Перечень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документы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>).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Информация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содержащаяся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должна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соответствовать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аналогичной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содержащейся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1.6.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отсутствии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основания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основания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копии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созданной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посредством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сканирования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подписью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имеющего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действовать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имени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1.7.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применяются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справочники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реестры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классификаторы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используемые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>.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2. </w:t>
      </w:r>
      <w:r>
        <w:rPr>
          <w:rFonts w:ascii="Arial" w:eastAsia="Arial" w:hAnsi="Times New Roman"/>
          <w:b/>
          <w:sz w:val="24"/>
        </w:rPr>
        <w:t>Постановка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учет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ТОУФК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  <w:r>
        <w:rPr>
          <w:rFonts w:ascii="Arial" w:eastAsia="Arial" w:hAnsi="Times New Roman"/>
          <w:b/>
          <w:sz w:val="24"/>
        </w:rPr>
        <w:t xml:space="preserve"> </w:t>
      </w:r>
    </w:p>
    <w:p w:rsidR="00C0000F" w:rsidRDefault="00AA28D4">
      <w:pPr>
        <w:tabs>
          <w:tab w:val="left" w:pos="-426"/>
        </w:tabs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>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внесение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них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изменений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2.1.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оснований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пунктами</w:t>
      </w:r>
      <w:r>
        <w:rPr>
          <w:rFonts w:ascii="Arial" w:eastAsia="Arial" w:hAnsi="Times New Roman"/>
          <w:sz w:val="24"/>
        </w:rPr>
        <w:t xml:space="preserve"> 1-9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принятые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6, 9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одновременно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lastRenderedPageBreak/>
        <w:t>формированием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данному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объеме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первым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 xml:space="preserve"> 4.1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Формирование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9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совершении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казначейских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распоряжение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представленном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казначейского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обслуживания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типа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б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1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, -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пяти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следующих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заключения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1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информация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подлежит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включению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пяти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следующих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заключения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пунктами</w:t>
      </w:r>
      <w:r>
        <w:rPr>
          <w:rFonts w:ascii="Arial" w:eastAsia="Arial" w:hAnsi="Times New Roman"/>
          <w:sz w:val="24"/>
        </w:rPr>
        <w:t xml:space="preserve"> 1-5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шести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заключения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пунктами</w:t>
      </w:r>
      <w:r>
        <w:rPr>
          <w:rFonts w:ascii="Arial" w:eastAsia="Arial" w:hAnsi="Times New Roman"/>
          <w:sz w:val="24"/>
        </w:rPr>
        <w:t xml:space="preserve"> 3-4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, -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пяти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следующих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заключения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соглашения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субсидии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автономному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учреждению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либо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индивидуальному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предпринимателю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физическому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лицу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производителю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договор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заключенный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связи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инвестиций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названных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пунктами</w:t>
      </w:r>
      <w:r>
        <w:rPr>
          <w:rFonts w:ascii="Arial" w:eastAsia="Arial" w:hAnsi="Times New Roman"/>
          <w:sz w:val="24"/>
        </w:rPr>
        <w:t xml:space="preserve"> 7-8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должником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источнике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образования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задолженности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должны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быть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произведены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решения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взыскании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сбора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страхового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взноса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пеней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штрафов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предусматривающее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обращение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взыскания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решение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</w:t>
      </w:r>
      <w:r>
        <w:rPr>
          <w:rFonts w:ascii="Arial" w:eastAsia="Arial" w:hAnsi="Times New Roman"/>
          <w:sz w:val="24"/>
        </w:rPr>
        <w:t>);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9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случаях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третьим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седьмым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 xml:space="preserve"> 4.1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пяти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поступления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2.2.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поставленное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положениями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 xml:space="preserve"> 2.1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вносится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изменение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2.3.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без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основание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связи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основание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содержащийся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информационных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повторно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представляется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связи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предусматривающий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отсутствующий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направляется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lastRenderedPageBreak/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одновременно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формированием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2.4.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внесении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двух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следующего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поступления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осуществляет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направлениям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документам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основаниям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включению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исключением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>);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включению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приложением</w:t>
      </w:r>
      <w:r>
        <w:rPr>
          <w:rFonts w:ascii="Arial" w:eastAsia="Arial" w:hAnsi="Times New Roman"/>
          <w:sz w:val="24"/>
        </w:rPr>
        <w:t xml:space="preserve"> N 1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Порядку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непревышение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неиспользованных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публичных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отраженных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отдельно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второго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планового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периода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предмета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коду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внесении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четвертым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2.5.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положительного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результата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2.4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присваивает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вносит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 xml:space="preserve"> 2.4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Извещение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изменении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приложении</w:t>
      </w:r>
      <w:r>
        <w:rPr>
          <w:rFonts w:ascii="Arial" w:eastAsia="Arial" w:hAnsi="Times New Roman"/>
          <w:sz w:val="24"/>
        </w:rPr>
        <w:t xml:space="preserve"> N 5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Извещение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>).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Извещение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подписанного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подписью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уполномоченного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, -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подписанном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уполномоченным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, -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Учетный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является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уникальным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подлежит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числе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отдельных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Учетный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имеет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структуру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состоящую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девятнадцати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разрядов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1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8 </w:t>
      </w:r>
      <w:r>
        <w:rPr>
          <w:rFonts w:ascii="Arial" w:eastAsia="Arial" w:hAnsi="Times New Roman"/>
          <w:sz w:val="24"/>
        </w:rPr>
        <w:t>разряд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уникальный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участников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процесса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являющихся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участниками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процесса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Сводный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</w:t>
      </w:r>
      <w:r>
        <w:rPr>
          <w:rFonts w:ascii="Arial" w:eastAsia="Arial" w:hAnsi="Times New Roman"/>
          <w:sz w:val="24"/>
        </w:rPr>
        <w:t>);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9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10 </w:t>
      </w:r>
      <w:r>
        <w:rPr>
          <w:rFonts w:ascii="Arial" w:eastAsia="Arial" w:hAnsi="Times New Roman"/>
          <w:sz w:val="24"/>
        </w:rPr>
        <w:t>разряды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последние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цифры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поставлено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11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19 </w:t>
      </w:r>
      <w:r>
        <w:rPr>
          <w:rFonts w:ascii="Arial" w:eastAsia="Arial" w:hAnsi="Times New Roman"/>
          <w:sz w:val="24"/>
        </w:rPr>
        <w:t>разряд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присваиваемый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рамках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календарного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lastRenderedPageBreak/>
        <w:t xml:space="preserve">2.6. </w:t>
      </w:r>
      <w:r>
        <w:rPr>
          <w:rFonts w:ascii="Arial" w:eastAsia="Arial" w:hAnsi="Times New Roman"/>
          <w:sz w:val="24"/>
        </w:rPr>
        <w:t>Одно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поставленное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может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несколько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2.7.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отрицательного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результата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положениям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пятым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 xml:space="preserve"> 2.4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первым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 xml:space="preserve"> 2.4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направляет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уведомление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позволяющую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идентифицировать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содержащее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причину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отказа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правилами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функционирования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казначейских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казначейством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уведомление</w:t>
      </w:r>
      <w:r>
        <w:rPr>
          <w:rFonts w:ascii="Arial" w:eastAsia="Arial" w:hAnsi="Times New Roman"/>
          <w:sz w:val="24"/>
        </w:rPr>
        <w:t>).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возвращает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проставлением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отказа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должности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сотрудника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расшифровки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инициалов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фамилии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причины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отказа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2.8.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расходов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над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неиспользованных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отраженных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валюте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первым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 xml:space="preserve"> 2.4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9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представленных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, - </w:t>
      </w:r>
      <w:r>
        <w:rPr>
          <w:rFonts w:ascii="Arial" w:eastAsia="Arial" w:hAnsi="Times New Roman"/>
          <w:sz w:val="24"/>
        </w:rPr>
        <w:t>направляет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уведомление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представленных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, - </w:t>
      </w:r>
      <w:r>
        <w:rPr>
          <w:rFonts w:ascii="Arial" w:eastAsia="Arial" w:hAnsi="Times New Roman"/>
          <w:sz w:val="24"/>
        </w:rPr>
        <w:t>возвращает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проставлением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отказа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должности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сотрудника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расшифровки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инициалов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фамилии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причины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отказа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пунктами</w:t>
      </w:r>
      <w:r>
        <w:rPr>
          <w:rFonts w:ascii="Arial" w:eastAsia="Arial" w:hAnsi="Times New Roman"/>
          <w:sz w:val="24"/>
        </w:rPr>
        <w:t xml:space="preserve"> 1-8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присваивает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вносит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изменения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внесения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направляет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Извещение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ведении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находится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Уведомление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неиспользованных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приложении</w:t>
      </w:r>
      <w:r>
        <w:rPr>
          <w:rFonts w:ascii="Arial" w:eastAsia="Arial" w:hAnsi="Times New Roman"/>
          <w:sz w:val="24"/>
        </w:rPr>
        <w:t xml:space="preserve"> N 4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Уведомление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превышении</w:t>
      </w:r>
      <w:r>
        <w:rPr>
          <w:rFonts w:ascii="Arial" w:eastAsia="Arial" w:hAnsi="Times New Roman"/>
          <w:sz w:val="24"/>
        </w:rPr>
        <w:t>).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2.9.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поставленные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начала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вносятся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2.2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первых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пунктами</w:t>
      </w:r>
      <w:r>
        <w:rPr>
          <w:rFonts w:ascii="Arial" w:eastAsia="Arial" w:hAnsi="Times New Roman"/>
          <w:sz w:val="24"/>
        </w:rPr>
        <w:t xml:space="preserve"> 1, 2, 4, 5, 7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8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, -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конец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отчетного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плановый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период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>);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3 </w:t>
      </w:r>
      <w:r>
        <w:rPr>
          <w:rFonts w:ascii="Arial" w:eastAsia="Arial" w:hAnsi="Times New Roman"/>
          <w:sz w:val="24"/>
        </w:rPr>
        <w:t>графы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 xml:space="preserve">, -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плановый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период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наличии</w:t>
      </w:r>
      <w:r>
        <w:rPr>
          <w:rFonts w:ascii="Arial" w:eastAsia="Arial" w:hAnsi="Times New Roman"/>
          <w:sz w:val="24"/>
        </w:rPr>
        <w:t>).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вносятся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уточнения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графика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необходимости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2.2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апреля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lastRenderedPageBreak/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отрицательного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результата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положениям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абзацев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третьего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четвертого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 xml:space="preserve"> 2.4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направляет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ведении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находится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Уведомление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превышении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совершения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операций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2.10.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ликвидации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реорганизации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либо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типа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казенного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учреждения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пяти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следующего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отзыва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неиспользованных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ассигнований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публичных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нормативных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вносятся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учтенные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аннулирования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>.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3. </w:t>
      </w:r>
      <w:r>
        <w:rPr>
          <w:rFonts w:ascii="Arial" w:eastAsia="Arial" w:hAnsi="Times New Roman"/>
          <w:b/>
          <w:sz w:val="24"/>
        </w:rPr>
        <w:t>Учет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по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исполнительным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документам</w:t>
      </w:r>
      <w:r>
        <w:rPr>
          <w:rFonts w:ascii="Arial" w:eastAsia="Arial" w:hAnsi="Times New Roman"/>
          <w:b/>
          <w:sz w:val="24"/>
        </w:rPr>
        <w:t xml:space="preserve">, </w:t>
      </w:r>
      <w:r>
        <w:rPr>
          <w:rFonts w:ascii="Arial" w:eastAsia="Arial" w:hAnsi="Times New Roman"/>
          <w:b/>
          <w:sz w:val="24"/>
        </w:rPr>
        <w:t>решениям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налоговых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органов</w:t>
      </w:r>
    </w:p>
    <w:p w:rsidR="00C0000F" w:rsidRDefault="00C0000F">
      <w:pPr>
        <w:tabs>
          <w:tab w:val="left" w:pos="-426"/>
        </w:tabs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3.1.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если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было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учтено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исполнительный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одновременно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решением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уточненную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учтенном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уменьшенном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исполнительном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3.2. </w:t>
      </w:r>
      <w:r>
        <w:rPr>
          <w:rFonts w:ascii="Arial" w:eastAsia="Arial" w:hAnsi="Times New Roman"/>
          <w:sz w:val="24"/>
        </w:rPr>
        <w:t>Основанием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внесения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поставленное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исполнительному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решению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являются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уточненную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должен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быть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исполнительный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решение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решения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отсрочке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рассрочке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отложении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судебных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либо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отменяющем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приостанавливающем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судебного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выдан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исполнительный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отсрочке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рассрочке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налога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сбора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пеней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штрафов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предусмотренных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созданных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посредством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сканирования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подписью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имеющего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действовать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имени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.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4. </w:t>
      </w:r>
      <w:r>
        <w:rPr>
          <w:rFonts w:ascii="Arial" w:eastAsia="Arial" w:hAnsi="Times New Roman"/>
          <w:b/>
          <w:sz w:val="24"/>
        </w:rPr>
        <w:t>Постановка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на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учет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денежных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внесение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них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изменений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4.1.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исключением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третьем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седьмом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настоящего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формируются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пяти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следующего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неоднократно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числе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произведенных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требующих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подтверждения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подтверждения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произведенным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требующим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подтверждения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числе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требующим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подтверждения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произведенным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размере</w:t>
      </w:r>
      <w:r>
        <w:rPr>
          <w:rFonts w:ascii="Arial" w:eastAsia="Arial" w:hAnsi="Times New Roman"/>
          <w:sz w:val="24"/>
        </w:rPr>
        <w:t xml:space="preserve"> 100 </w:t>
      </w:r>
      <w:r>
        <w:rPr>
          <w:rFonts w:ascii="Arial" w:eastAsia="Arial" w:hAnsi="Times New Roman"/>
          <w:sz w:val="24"/>
        </w:rPr>
        <w:t>процентов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приемке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единой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системы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сфере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закупок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одним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распоряжением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сумма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равна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период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превышающий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санкционирования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сверки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взаимных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расчетов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решения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расторжении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договора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уведомления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одностороннем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отказе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истечении</w:t>
      </w:r>
      <w:r>
        <w:rPr>
          <w:rFonts w:ascii="Arial" w:eastAsia="Arial" w:hAnsi="Times New Roman"/>
          <w:sz w:val="24"/>
        </w:rPr>
        <w:t xml:space="preserve"> 30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размещения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заказчиком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реестре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рамках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полностью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оплаченного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отчетном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пунктами</w:t>
      </w:r>
      <w:r>
        <w:rPr>
          <w:rFonts w:ascii="Arial" w:eastAsia="Arial" w:hAnsi="Times New Roman"/>
          <w:sz w:val="24"/>
        </w:rPr>
        <w:t xml:space="preserve"> 1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2 </w:t>
      </w:r>
      <w:r>
        <w:rPr>
          <w:rFonts w:ascii="Arial" w:eastAsia="Arial" w:hAnsi="Times New Roman"/>
          <w:sz w:val="24"/>
        </w:rPr>
        <w:t>Перечня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4.2.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если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рамках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поставлены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требующим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подтверждения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признаком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требующего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подтверждения</w:t>
      </w:r>
      <w:r>
        <w:rPr>
          <w:rFonts w:ascii="Arial" w:eastAsia="Arial" w:hAnsi="Times New Roman"/>
          <w:sz w:val="24"/>
        </w:rPr>
        <w:t xml:space="preserve"> - "</w:t>
      </w:r>
      <w:r>
        <w:rPr>
          <w:rFonts w:ascii="Arial" w:eastAsia="Arial" w:hAnsi="Times New Roman"/>
          <w:sz w:val="24"/>
        </w:rPr>
        <w:t>Да</w:t>
      </w:r>
      <w:r>
        <w:rPr>
          <w:rFonts w:ascii="Arial" w:eastAsia="Arial" w:hAnsi="Times New Roman"/>
          <w:sz w:val="24"/>
        </w:rPr>
        <w:t xml:space="preserve">"), </w:t>
      </w:r>
      <w:r>
        <w:rPr>
          <w:rFonts w:ascii="Arial" w:eastAsia="Arial" w:hAnsi="Times New Roman"/>
          <w:sz w:val="24"/>
        </w:rPr>
        <w:t>поставка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подтверждена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постановка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перечисление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последующих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если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расчетов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предусмотрен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4.3.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учтенному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лицевом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счете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включению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приложением</w:t>
      </w:r>
      <w:r>
        <w:rPr>
          <w:rFonts w:ascii="Arial" w:eastAsia="Arial" w:hAnsi="Times New Roman"/>
          <w:sz w:val="24"/>
        </w:rPr>
        <w:t xml:space="preserve"> N 2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отсутствие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исправлений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требованиям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заверенных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документу</w:t>
      </w:r>
      <w:r>
        <w:rPr>
          <w:rFonts w:ascii="Arial" w:eastAsia="Arial" w:hAnsi="Times New Roman"/>
          <w:sz w:val="24"/>
        </w:rPr>
        <w:t>-</w:t>
      </w:r>
      <w:r>
        <w:rPr>
          <w:rFonts w:ascii="Arial" w:eastAsia="Arial" w:hAnsi="Times New Roman"/>
          <w:sz w:val="24"/>
        </w:rPr>
        <w:t>основанию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документу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подтверждающему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возникновение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подлежащим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Порядком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4.4.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положительного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результата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присваивает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вносит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изменения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 xml:space="preserve"> 4.1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направляет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Извещение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постановке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изменении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приложением</w:t>
      </w:r>
      <w:r>
        <w:rPr>
          <w:rFonts w:ascii="Arial" w:eastAsia="Arial" w:hAnsi="Times New Roman"/>
          <w:sz w:val="24"/>
        </w:rPr>
        <w:t xml:space="preserve"> N 6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Порядку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Извещение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>).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Извещение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подписанного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подписью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уполномоченного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, -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подписанного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уполномоченным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, -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Извещение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подписывается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имеющим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действовать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имени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Учетный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является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уникальным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подлежит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числе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изменении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отдельных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реквизитов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Учетный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имеет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структуру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состоящую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двадцати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пяти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разрядов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1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19 </w:t>
      </w:r>
      <w:r>
        <w:rPr>
          <w:rFonts w:ascii="Arial" w:eastAsia="Arial" w:hAnsi="Times New Roman"/>
          <w:sz w:val="24"/>
        </w:rPr>
        <w:t>разряд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учетный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20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25 </w:t>
      </w:r>
      <w:r>
        <w:rPr>
          <w:rFonts w:ascii="Arial" w:eastAsia="Arial" w:hAnsi="Times New Roman"/>
          <w:sz w:val="24"/>
        </w:rPr>
        <w:t>разряд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порядковый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номер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4.5.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отрицательного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результата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проверки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абзаце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втором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пункта</w:t>
      </w:r>
      <w:r>
        <w:rPr>
          <w:rFonts w:ascii="Arial" w:eastAsia="Arial" w:hAnsi="Times New Roman"/>
          <w:sz w:val="24"/>
        </w:rPr>
        <w:t xml:space="preserve"> 4.1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направляет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уведомление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позволяющую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идентифицировать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принятое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содержащее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причину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отказа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отношении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возвращает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копию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проставлением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отказа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должности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сотрудника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расшифровки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подписи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инициалов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фамилии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причины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отказа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направляет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уведомление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если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представлялись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электронного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4.6. </w:t>
      </w:r>
      <w:r>
        <w:rPr>
          <w:rFonts w:ascii="Arial" w:eastAsia="Arial" w:hAnsi="Times New Roman"/>
          <w:sz w:val="24"/>
        </w:rPr>
        <w:t>Неисполненная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числе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поставка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подтверждены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принятого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отчетном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обязательством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пункте</w:t>
      </w:r>
      <w:r>
        <w:rPr>
          <w:rFonts w:ascii="Arial" w:eastAsia="Arial" w:hAnsi="Times New Roman"/>
          <w:sz w:val="24"/>
        </w:rPr>
        <w:t xml:space="preserve"> 2.9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подлежит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4.7.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если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учтены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отчетного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являются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несуществующими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недействующими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получатель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уточняет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порядке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предусмотренные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2.9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4.8.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случае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частичного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</w:t>
      </w:r>
      <w:r>
        <w:rPr>
          <w:rFonts w:ascii="Arial" w:eastAsia="Arial" w:hAnsi="Times New Roman"/>
          <w:sz w:val="24"/>
        </w:rPr>
        <w:t xml:space="preserve"> 01.07.2021, </w:t>
      </w:r>
      <w:r>
        <w:rPr>
          <w:rFonts w:ascii="Arial" w:eastAsia="Arial" w:hAnsi="Times New Roman"/>
          <w:sz w:val="24"/>
        </w:rPr>
        <w:t>постановка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осуществляется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местный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путем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сумме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остатка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платежа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4.1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.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center"/>
        <w:rPr>
          <w:rFonts w:ascii="Arial" w:eastAsia="Arial" w:hAnsi="Times New Roman"/>
          <w:b/>
          <w:sz w:val="24"/>
        </w:rPr>
      </w:pPr>
      <w:r>
        <w:rPr>
          <w:rFonts w:ascii="Arial" w:eastAsia="Arial" w:hAnsi="Times New Roman"/>
          <w:b/>
          <w:sz w:val="24"/>
        </w:rPr>
        <w:t xml:space="preserve">5. </w:t>
      </w:r>
      <w:r>
        <w:rPr>
          <w:rFonts w:ascii="Arial" w:eastAsia="Arial" w:hAnsi="Times New Roman"/>
          <w:b/>
          <w:sz w:val="24"/>
        </w:rPr>
        <w:t>Представление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информации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бюджетных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и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денежных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обязательствах</w:t>
      </w:r>
      <w:r>
        <w:rPr>
          <w:rFonts w:ascii="Arial" w:eastAsia="Arial" w:hAnsi="Times New Roman"/>
          <w:b/>
          <w:sz w:val="24"/>
        </w:rPr>
        <w:t xml:space="preserve">, </w:t>
      </w:r>
      <w:r>
        <w:rPr>
          <w:rFonts w:ascii="Arial" w:eastAsia="Arial" w:hAnsi="Times New Roman"/>
          <w:b/>
          <w:sz w:val="24"/>
        </w:rPr>
        <w:t>учтенных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в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органах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Федерального</w:t>
      </w:r>
      <w:r>
        <w:rPr>
          <w:rFonts w:ascii="Arial" w:eastAsia="Arial" w:hAnsi="Times New Roman"/>
          <w:b/>
          <w:sz w:val="24"/>
        </w:rPr>
        <w:t xml:space="preserve"> </w:t>
      </w:r>
      <w:r>
        <w:rPr>
          <w:rFonts w:ascii="Arial" w:eastAsia="Arial" w:hAnsi="Times New Roman"/>
          <w:b/>
          <w:sz w:val="24"/>
        </w:rPr>
        <w:t>казначейства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5.1. </w:t>
      </w:r>
      <w:r>
        <w:rPr>
          <w:rFonts w:ascii="Arial" w:eastAsia="Arial" w:hAnsi="Times New Roman"/>
          <w:sz w:val="24"/>
        </w:rPr>
        <w:t>Информация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виде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документов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определенных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пунктом</w:t>
      </w:r>
      <w:r>
        <w:rPr>
          <w:rFonts w:ascii="Arial" w:eastAsia="Arial" w:hAnsi="Times New Roman"/>
          <w:sz w:val="24"/>
        </w:rPr>
        <w:t xml:space="preserve"> 5.4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главных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пунктов</w:t>
      </w:r>
      <w:r>
        <w:rPr>
          <w:rFonts w:ascii="Arial" w:eastAsia="Arial" w:hAnsi="Times New Roman"/>
          <w:sz w:val="24"/>
        </w:rPr>
        <w:t xml:space="preserve"> 5.2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5.3 </w:t>
      </w:r>
      <w:r>
        <w:rPr>
          <w:rFonts w:ascii="Arial" w:eastAsia="Arial" w:hAnsi="Times New Roman"/>
          <w:sz w:val="24"/>
        </w:rPr>
        <w:t>Порядка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5.2. </w:t>
      </w:r>
      <w:r>
        <w:rPr>
          <w:rFonts w:ascii="Arial" w:eastAsia="Arial" w:hAnsi="Times New Roman"/>
          <w:sz w:val="24"/>
        </w:rPr>
        <w:t>Информация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представляется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всем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обязательствам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главным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подведомственных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получателям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органам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самоуправления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района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рамках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полномочий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установленных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5.3. </w:t>
      </w:r>
      <w:r>
        <w:rPr>
          <w:rFonts w:ascii="Arial" w:eastAsia="Arial" w:hAnsi="Times New Roman"/>
          <w:sz w:val="24"/>
        </w:rPr>
        <w:t>Информация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содержащих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сведения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предоставляется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соблюдением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требований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защите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5.4. </w:t>
      </w:r>
      <w:r>
        <w:rPr>
          <w:rFonts w:ascii="Arial" w:eastAsia="Arial" w:hAnsi="Times New Roman"/>
          <w:sz w:val="24"/>
        </w:rPr>
        <w:t>Информация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следующими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положениями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1)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администрации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сельсовета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уполномоченного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законодательством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Российской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Федерации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информации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детализацией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группировкой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показателей</w:t>
      </w:r>
      <w:r>
        <w:rPr>
          <w:rFonts w:ascii="Arial" w:eastAsia="Arial" w:hAnsi="Times New Roman"/>
          <w:sz w:val="24"/>
        </w:rPr>
        <w:t>: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информацию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приложением</w:t>
      </w:r>
      <w:r>
        <w:rPr>
          <w:rFonts w:ascii="Arial" w:eastAsia="Arial" w:hAnsi="Times New Roman"/>
          <w:sz w:val="24"/>
        </w:rPr>
        <w:t xml:space="preserve"> N 6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Приказу</w:t>
      </w:r>
      <w:r>
        <w:rPr>
          <w:rFonts w:ascii="Arial" w:eastAsia="Arial" w:hAnsi="Times New Roman"/>
          <w:sz w:val="24"/>
        </w:rPr>
        <w:t xml:space="preserve"> N 258</w:t>
      </w:r>
      <w:r>
        <w:rPr>
          <w:rFonts w:ascii="Arial" w:eastAsia="Arial" w:hAnsi="Times New Roman"/>
          <w:sz w:val="24"/>
        </w:rPr>
        <w:t>н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Информация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сформированную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состоянию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дату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информацию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приложением</w:t>
      </w:r>
      <w:r>
        <w:rPr>
          <w:rFonts w:ascii="Arial" w:eastAsia="Arial" w:hAnsi="Times New Roman"/>
          <w:sz w:val="24"/>
        </w:rPr>
        <w:t xml:space="preserve"> N 7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Приказу</w:t>
      </w:r>
      <w:r>
        <w:rPr>
          <w:rFonts w:ascii="Arial" w:eastAsia="Arial" w:hAnsi="Times New Roman"/>
          <w:sz w:val="24"/>
        </w:rPr>
        <w:t xml:space="preserve"> N 258</w:t>
      </w:r>
      <w:r>
        <w:rPr>
          <w:rFonts w:ascii="Arial" w:eastAsia="Arial" w:hAnsi="Times New Roman"/>
          <w:sz w:val="24"/>
        </w:rPr>
        <w:t>н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Информация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), </w:t>
      </w:r>
      <w:r>
        <w:rPr>
          <w:rFonts w:ascii="Arial" w:eastAsia="Arial" w:hAnsi="Times New Roman"/>
          <w:sz w:val="24"/>
        </w:rPr>
        <w:t>сформированную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запросе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2)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детализацией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группировкой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показателей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находящимся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ведении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 </w:t>
      </w:r>
      <w:r>
        <w:rPr>
          <w:rFonts w:ascii="Arial" w:eastAsia="Arial" w:hAnsi="Times New Roman"/>
          <w:sz w:val="24"/>
        </w:rPr>
        <w:t>получателям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нарастающим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итогом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начала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состоянию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дату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3)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предоставляет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Справку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принятых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денежных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Справка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приложением</w:t>
      </w:r>
      <w:r>
        <w:rPr>
          <w:rFonts w:ascii="Arial" w:eastAsia="Arial" w:hAnsi="Times New Roman"/>
          <w:sz w:val="24"/>
        </w:rPr>
        <w:t xml:space="preserve"> N 5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Приказу</w:t>
      </w:r>
      <w:r>
        <w:rPr>
          <w:rFonts w:ascii="Arial" w:eastAsia="Arial" w:hAnsi="Times New Roman"/>
          <w:sz w:val="24"/>
        </w:rPr>
        <w:t xml:space="preserve"> N 258</w:t>
      </w:r>
      <w:r>
        <w:rPr>
          <w:rFonts w:ascii="Arial" w:eastAsia="Arial" w:hAnsi="Times New Roman"/>
          <w:sz w:val="24"/>
        </w:rPr>
        <w:t>н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Справка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формируется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состоянию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1-</w:t>
      </w:r>
      <w:r>
        <w:rPr>
          <w:rFonts w:ascii="Arial" w:eastAsia="Arial" w:hAnsi="Times New Roman"/>
          <w:sz w:val="24"/>
        </w:rPr>
        <w:t>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число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каждого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месяца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состоянию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дату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указанную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нарастающим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итогом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1 </w:t>
      </w:r>
      <w:r>
        <w:rPr>
          <w:rFonts w:ascii="Arial" w:eastAsia="Arial" w:hAnsi="Times New Roman"/>
          <w:sz w:val="24"/>
        </w:rPr>
        <w:t>января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содержит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обязательстве</w:t>
      </w:r>
      <w:r>
        <w:rPr>
          <w:rFonts w:ascii="Arial" w:eastAsia="Arial" w:hAnsi="Times New Roman"/>
          <w:sz w:val="24"/>
        </w:rPr>
        <w:t>;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 xml:space="preserve">4)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обслуживания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формирует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Справку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отчетном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контрактам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поставку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товаров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выполнение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работ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оказание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услуг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соглашениям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нормативным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правовым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актам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субсидий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реквизиты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которой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установлены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приложением</w:t>
      </w:r>
      <w:r>
        <w:rPr>
          <w:rFonts w:ascii="Arial" w:eastAsia="Arial" w:hAnsi="Times New Roman"/>
          <w:sz w:val="24"/>
        </w:rPr>
        <w:t xml:space="preserve"> N 9 </w:t>
      </w:r>
      <w:r>
        <w:rPr>
          <w:rFonts w:ascii="Arial" w:eastAsia="Arial" w:hAnsi="Times New Roman"/>
          <w:sz w:val="24"/>
        </w:rPr>
        <w:t>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Приказу</w:t>
      </w:r>
      <w:r>
        <w:rPr>
          <w:rFonts w:ascii="Arial" w:eastAsia="Arial" w:hAnsi="Times New Roman"/>
          <w:sz w:val="24"/>
        </w:rPr>
        <w:t xml:space="preserve"> N 258</w:t>
      </w:r>
      <w:r>
        <w:rPr>
          <w:rFonts w:ascii="Arial" w:eastAsia="Arial" w:hAnsi="Times New Roman"/>
          <w:sz w:val="24"/>
        </w:rPr>
        <w:t>н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далее</w:t>
      </w:r>
      <w:r>
        <w:rPr>
          <w:rFonts w:ascii="Arial" w:eastAsia="Arial" w:hAnsi="Times New Roman"/>
          <w:sz w:val="24"/>
        </w:rPr>
        <w:t xml:space="preserve"> - </w:t>
      </w:r>
      <w:r>
        <w:rPr>
          <w:rFonts w:ascii="Arial" w:eastAsia="Arial" w:hAnsi="Times New Roman"/>
          <w:sz w:val="24"/>
        </w:rPr>
        <w:t>Справка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>).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Справки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поступления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запроса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Справка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формируется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состоянию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1 </w:t>
      </w:r>
      <w:r>
        <w:rPr>
          <w:rFonts w:ascii="Arial" w:eastAsia="Arial" w:hAnsi="Times New Roman"/>
          <w:sz w:val="24"/>
        </w:rPr>
        <w:t>января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текущего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разрезе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кодов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классификации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содержит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информацию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возникших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из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договоров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соглашений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нормативных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субсидий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поставленных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учет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подлежавших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условиями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этих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договоров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соглашений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нормативных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субсидий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лицам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оплате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отчетном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также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неиспользованных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начало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очередного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финансового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года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остатках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лимитов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исполнение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указанных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муниципальных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контрактов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договоров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соглашений</w:t>
      </w:r>
      <w:r>
        <w:rPr>
          <w:rFonts w:ascii="Arial" w:eastAsia="Arial" w:hAnsi="Times New Roman"/>
          <w:sz w:val="24"/>
        </w:rPr>
        <w:t xml:space="preserve"> (</w:t>
      </w:r>
      <w:r>
        <w:rPr>
          <w:rFonts w:ascii="Arial" w:eastAsia="Arial" w:hAnsi="Times New Roman"/>
          <w:sz w:val="24"/>
        </w:rPr>
        <w:t>нормативных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правовых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актов</w:t>
      </w:r>
      <w:r>
        <w:rPr>
          <w:rFonts w:ascii="Arial" w:eastAsia="Arial" w:hAnsi="Times New Roman"/>
          <w:sz w:val="24"/>
        </w:rPr>
        <w:t xml:space="preserve">)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предоставлении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субсидий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юридическим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лицам</w:t>
      </w:r>
      <w:r>
        <w:rPr>
          <w:rFonts w:ascii="Arial" w:eastAsia="Arial" w:hAnsi="Times New Roman"/>
          <w:sz w:val="24"/>
        </w:rPr>
        <w:t>.</w:t>
      </w:r>
    </w:p>
    <w:p w:rsidR="00C0000F" w:rsidRDefault="00AA28D4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sz w:val="24"/>
        </w:rPr>
        <w:t>По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формирует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сводную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Справку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получателей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находящихся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ведении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сформированную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числе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основании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Справок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представленных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ТОУФК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. </w:t>
      </w:r>
      <w:r>
        <w:rPr>
          <w:rFonts w:ascii="Arial" w:eastAsia="Arial" w:hAnsi="Times New Roman"/>
          <w:sz w:val="24"/>
        </w:rPr>
        <w:t>При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формировании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сводной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Справки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неисполненных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бюджетных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обязательствах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бумажном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носителе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части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сведений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составляющих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государственную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тайну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она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направляется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главному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распорядителю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средств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местного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бюджета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в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срок</w:t>
      </w:r>
      <w:r>
        <w:rPr>
          <w:rFonts w:ascii="Arial" w:eastAsia="Arial" w:hAnsi="Times New Roman"/>
          <w:sz w:val="24"/>
        </w:rPr>
        <w:t xml:space="preserve">, </w:t>
      </w:r>
      <w:r>
        <w:rPr>
          <w:rFonts w:ascii="Arial" w:eastAsia="Arial" w:hAnsi="Times New Roman"/>
          <w:sz w:val="24"/>
        </w:rPr>
        <w:t>не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позднее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трех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рабочих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дней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дня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поступления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соответствующего</w:t>
      </w:r>
      <w:r>
        <w:rPr>
          <w:rFonts w:ascii="Arial" w:eastAsia="Arial" w:hAnsi="Times New Roman"/>
          <w:sz w:val="24"/>
        </w:rPr>
        <w:t xml:space="preserve"> </w:t>
      </w:r>
      <w:r>
        <w:rPr>
          <w:rFonts w:ascii="Arial" w:eastAsia="Arial" w:hAnsi="Times New Roman"/>
          <w:sz w:val="24"/>
        </w:rPr>
        <w:t>запроса</w:t>
      </w:r>
      <w:r>
        <w:rPr>
          <w:rFonts w:ascii="Arial" w:eastAsia="Arial" w:hAnsi="Times New Roman"/>
          <w:sz w:val="24"/>
        </w:rPr>
        <w:t>.</w:t>
      </w: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tabs>
          <w:tab w:val="left" w:pos="-426"/>
        </w:tabs>
        <w:snapToGrid w:val="0"/>
        <w:ind w:firstLine="708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snapToGrid w:val="0"/>
        <w:ind w:left="4320" w:right="-2" w:firstLine="708"/>
        <w:jc w:val="right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color w:val="26282F"/>
          <w:sz w:val="24"/>
        </w:rPr>
        <w:t>Приложение</w:t>
      </w:r>
      <w:r>
        <w:rPr>
          <w:rFonts w:ascii="Arial" w:eastAsia="Arial" w:hAnsi="Times New Roman"/>
          <w:color w:val="26282F"/>
          <w:sz w:val="24"/>
        </w:rPr>
        <w:t xml:space="preserve"> 1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к</w:t>
      </w:r>
      <w:r>
        <w:rPr>
          <w:rFonts w:ascii="Arial" w:eastAsia="Arial" w:hAnsi="Times New Roman"/>
          <w:color w:val="26282F"/>
          <w:sz w:val="24"/>
        </w:rPr>
        <w:t xml:space="preserve"> </w:t>
      </w:r>
      <w:hyperlink w:history="1">
        <w:r>
          <w:rPr>
            <w:rFonts w:ascii="Arial" w:eastAsia="Arial" w:hAnsi="Times New Roman"/>
            <w:color w:val="106BBE"/>
            <w:sz w:val="24"/>
            <w:u w:val="single"/>
          </w:rPr>
          <w:t>Порядку</w:t>
        </w:r>
      </w:hyperlink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учета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ТОУФК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бюджетных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и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денежных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обязательств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получателей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средств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местного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бюджета</w:t>
      </w:r>
    </w:p>
    <w:p w:rsidR="00C0000F" w:rsidRDefault="00C0000F">
      <w:pPr>
        <w:snapToGrid w:val="0"/>
        <w:ind w:left="3610" w:right="282" w:firstLine="708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autoSpaceDE w:val="0"/>
        <w:autoSpaceDN w:val="0"/>
        <w:snapToGrid w:val="0"/>
        <w:spacing w:before="108" w:after="108"/>
        <w:ind w:left="720" w:firstLine="708"/>
        <w:jc w:val="both"/>
        <w:rPr>
          <w:rFonts w:ascii="Arial" w:eastAsia="Arial" w:hAnsi="Times New Roman"/>
          <w:b/>
          <w:color w:val="26282F"/>
          <w:sz w:val="24"/>
        </w:rPr>
      </w:pPr>
    </w:p>
    <w:p w:rsidR="00C0000F" w:rsidRDefault="00AA28D4">
      <w:pPr>
        <w:autoSpaceDE w:val="0"/>
        <w:autoSpaceDN w:val="0"/>
        <w:snapToGrid w:val="0"/>
        <w:spacing w:before="108" w:after="108"/>
        <w:ind w:left="720" w:firstLine="708"/>
        <w:jc w:val="center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b/>
          <w:color w:val="26282F"/>
          <w:sz w:val="24"/>
        </w:rPr>
        <w:t>Реквизиты</w:t>
      </w:r>
      <w:r>
        <w:rPr>
          <w:rFonts w:ascii="Arial" w:eastAsia="Arial" w:hAnsi="Times New Roman"/>
          <w:b/>
          <w:color w:val="26282F"/>
          <w:sz w:val="24"/>
        </w:rPr>
        <w:br/>
      </w:r>
      <w:r>
        <w:rPr>
          <w:rFonts w:ascii="Arial" w:eastAsia="Arial" w:hAnsi="Times New Roman"/>
          <w:b/>
          <w:color w:val="26282F"/>
          <w:sz w:val="24"/>
        </w:rPr>
        <w:t>Сведения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бюджетном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обязательстве</w:t>
      </w:r>
    </w:p>
    <w:p w:rsidR="00C0000F" w:rsidRDefault="00C0000F">
      <w:pPr>
        <w:snapToGrid w:val="0"/>
        <w:ind w:left="720" w:firstLine="708"/>
        <w:jc w:val="both"/>
        <w:rPr>
          <w:rFonts w:ascii="Arial" w:eastAsia="Arial" w:hAnsi="Times New Roman CYR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27"/>
        <w:gridCol w:w="6804"/>
      </w:tblGrid>
      <w:tr w:rsidR="00C0000F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Единица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измерения</w:t>
            </w:r>
            <w:r>
              <w:rPr>
                <w:rFonts w:ascii="Arial" w:eastAsia="Arial" w:hAnsi="Times New Roman"/>
                <w:sz w:val="24"/>
              </w:rPr>
              <w:t xml:space="preserve">: </w:t>
            </w:r>
            <w:r>
              <w:rPr>
                <w:rFonts w:ascii="Arial" w:eastAsia="Arial" w:hAnsi="Times New Roman"/>
                <w:sz w:val="24"/>
              </w:rPr>
              <w:t>руб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(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десятичного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Описание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реквизита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Правила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формирования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заполнения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реквизита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соответственно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2.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внесении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поставленное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вносятся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присвоенный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электронного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информационных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заполняется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путем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выбора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перечня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3.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формирования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подписания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электронного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информационных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формируется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автоматически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подписания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6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электронной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подписью</w:t>
              </w:r>
            </w:hyperlink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4. </w:t>
            </w:r>
            <w:r>
              <w:rPr>
                <w:rFonts w:ascii="Arial" w:eastAsia="Arial" w:hAnsi="Times New Roman"/>
                <w:sz w:val="24"/>
              </w:rPr>
              <w:t>Тип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типа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исходя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следующего</w:t>
            </w:r>
            <w:r>
              <w:rPr>
                <w:rFonts w:ascii="Arial" w:eastAsia="Arial" w:hAnsi="Times New Roman"/>
                <w:sz w:val="24"/>
              </w:rPr>
              <w:t>: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1 - </w:t>
            </w:r>
            <w:r>
              <w:rPr>
                <w:rFonts w:ascii="Arial" w:eastAsia="Arial" w:hAnsi="Times New Roman"/>
                <w:sz w:val="24"/>
              </w:rPr>
              <w:t>закупка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связано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году</w:t>
            </w:r>
            <w:r>
              <w:rPr>
                <w:rFonts w:ascii="Arial" w:eastAsia="Arial" w:hAnsi="Times New Roman"/>
                <w:sz w:val="24"/>
              </w:rPr>
              <w:t>;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2 - </w:t>
            </w:r>
            <w:r>
              <w:rPr>
                <w:rFonts w:ascii="Arial" w:eastAsia="Arial" w:hAnsi="Times New Roman"/>
                <w:sz w:val="24"/>
              </w:rPr>
              <w:t>прочее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связано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возникло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связи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прошлых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лет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 </w:t>
            </w:r>
            <w:r>
              <w:rPr>
                <w:rFonts w:ascii="Arial" w:eastAsia="Arial" w:hAnsi="Times New Roman"/>
                <w:sz w:val="24"/>
              </w:rPr>
              <w:t>Информация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5.1. </w:t>
            </w:r>
            <w:r>
              <w:rPr>
                <w:rFonts w:ascii="Arial" w:eastAsia="Arial" w:hAnsi="Times New Roman"/>
                <w:sz w:val="24"/>
              </w:rPr>
              <w:t>Получатель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соответствующее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также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являющихся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участниками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Сводный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электронного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информационных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заполняется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автоматически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авторизации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идентификации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информационной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системе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5.2.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- "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электронного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информационных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заполняется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автоматически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5.3.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7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ОКТМО</w:t>
              </w:r>
            </w:hyperlink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8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Общероссийскому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классификатору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территорий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муниципальных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образований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–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Администрация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Новосельского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сельсовета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Бурлинского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района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Алтайского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края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5.4.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</w:t>
            </w:r>
            <w:r>
              <w:rPr>
                <w:rFonts w:ascii="Arial" w:eastAsia="Arial" w:hAnsi="Times New Roman"/>
                <w:sz w:val="24"/>
              </w:rPr>
              <w:t xml:space="preserve"> - "</w:t>
            </w:r>
            <w:r>
              <w:rPr>
                <w:rFonts w:ascii="Arial" w:eastAsia="Arial" w:hAnsi="Times New Roman"/>
                <w:sz w:val="24"/>
              </w:rPr>
              <w:t>Администрация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Новосельского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сельсовета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Бурлинского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района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Алтайского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края</w:t>
            </w:r>
            <w:r>
              <w:rPr>
                <w:rFonts w:ascii="Arial" w:eastAsia="Arial" w:hAnsi="Times New Roman"/>
                <w:sz w:val="24"/>
              </w:rPr>
              <w:t>"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5.5.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ОКПО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Общероссийскому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классификатору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предприятий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организаций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5.6.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уникальный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организации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5.7.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6804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5.8. </w:t>
            </w:r>
            <w:r>
              <w:rPr>
                <w:rFonts w:ascii="Arial" w:eastAsia="Arial" w:hAnsi="Times New Roman"/>
                <w:sz w:val="24"/>
              </w:rPr>
              <w:t>Глава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9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БК</w:t>
              </w:r>
            </w:hyperlink>
          </w:p>
        </w:tc>
        <w:tc>
          <w:tcPr>
            <w:tcW w:w="6804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10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бюджетной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классификации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5.9.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открыт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отражению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соответствующий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5.10.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КОФК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открыт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5.11.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 </w:t>
            </w:r>
            <w:r>
              <w:rPr>
                <w:rFonts w:ascii="Arial" w:eastAsia="Arial" w:hAnsi="Times New Roman"/>
                <w:sz w:val="24"/>
              </w:rPr>
              <w:t>Реквизиты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являющегося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6.1. </w:t>
            </w:r>
            <w:r>
              <w:rPr>
                <w:rFonts w:ascii="Arial" w:eastAsia="Arial" w:hAnsi="Times New Roman"/>
                <w:sz w:val="24"/>
              </w:rPr>
              <w:t>Вид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одно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следующих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значений</w:t>
            </w:r>
            <w:r>
              <w:rPr>
                <w:rFonts w:ascii="Arial" w:eastAsia="Arial" w:hAnsi="Times New Roman"/>
                <w:sz w:val="24"/>
              </w:rPr>
              <w:t>: "</w:t>
            </w:r>
            <w:r>
              <w:rPr>
                <w:rFonts w:ascii="Arial" w:eastAsia="Arial" w:hAnsi="Times New Roman"/>
                <w:sz w:val="24"/>
              </w:rPr>
              <w:t>контракт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соглашение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нормативный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исполнительный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решение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иное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6.2.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нормативного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6.1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значения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нормативный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нормативного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6.3.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6.4.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заключения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принятия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выдачи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6.5. </w:t>
            </w:r>
            <w:r>
              <w:rPr>
                <w:rFonts w:ascii="Arial" w:eastAsia="Arial" w:hAnsi="Times New Roman"/>
                <w:sz w:val="24"/>
              </w:rPr>
              <w:t>Срок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исполнения</w:t>
            </w:r>
          </w:p>
        </w:tc>
        <w:tc>
          <w:tcPr>
            <w:tcW w:w="6804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завершения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основанию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6.6. </w:t>
            </w:r>
            <w:r>
              <w:rPr>
                <w:rFonts w:ascii="Arial" w:eastAsia="Arial" w:hAnsi="Times New Roman"/>
                <w:sz w:val="24"/>
              </w:rPr>
              <w:t>Предмет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предмет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основанию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6.1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значения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контракт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",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объекта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закупки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поставляемых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выполняемых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оказываемых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указанное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ые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контракте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договоре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пункте</w:t>
            </w:r>
            <w:r>
              <w:rPr>
                <w:rFonts w:ascii="Arial" w:eastAsia="Arial" w:hAnsi="Times New Roman"/>
                <w:sz w:val="24"/>
              </w:rPr>
              <w:t xml:space="preserve"> 6.1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значения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соглашение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нормативный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цели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ей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предоставления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целевого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направления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направления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ий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расходования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инвестиций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6.7. </w:t>
            </w:r>
            <w:r>
              <w:rPr>
                <w:rFonts w:ascii="Arial" w:eastAsia="Arial" w:hAnsi="Times New Roman"/>
                <w:sz w:val="24"/>
              </w:rPr>
              <w:t>Уникальный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соглашений</w:t>
            </w: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уникальный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установленной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11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законодательством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сфере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закупок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обеспечения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государственных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нужд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соглашений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6.8.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документом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единицах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запятой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документом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определена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рассчитанная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приложением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расчета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предусматривает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несколькими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контрагентами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документом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единицах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запятой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причитающаяся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всем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контрагентам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указанным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разделе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2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6.9.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12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ОКВ</w:t>
              </w:r>
            </w:hyperlink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13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Общероссийским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классификатором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валют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. </w:t>
            </w:r>
            <w:r>
              <w:rPr>
                <w:rFonts w:ascii="Arial" w:eastAsia="Arial" w:hAnsi="Times New Roman"/>
                <w:sz w:val="24"/>
              </w:rPr>
              <w:t>Формируется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автоматически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указания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Общероссийским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классификатором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заключения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цена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6.10.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всего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электронного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информационной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заполняется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автоматически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пунктам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6.8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6.9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включает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себя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прошлых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лет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также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последующие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годы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6.11. </w:t>
            </w:r>
            <w:r>
              <w:rPr>
                <w:rFonts w:ascii="Arial" w:eastAsia="Arial" w:hAnsi="Times New Roman"/>
                <w:sz w:val="24"/>
              </w:rPr>
              <w:t>Процент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процент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установленный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документом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исчисленный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размера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обеспечения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предоставляемого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осуществления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расчетов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связанных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предварительной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оплатой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авансом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основанию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установленный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документом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6.12.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установленная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документом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исчисленная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6.13.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поступлении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6.1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значений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исполнительный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решение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поступлении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направленного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должнику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6.14.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поступлении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6.1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значений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исполнительный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решение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поступлении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направленного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должнику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6.15. </w:t>
            </w:r>
            <w:r>
              <w:rPr>
                <w:rFonts w:ascii="Arial" w:eastAsia="Arial" w:hAnsi="Times New Roman"/>
                <w:sz w:val="24"/>
              </w:rPr>
              <w:t>Основание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невключения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6.1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значения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невключения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 </w:t>
            </w:r>
            <w:r>
              <w:rPr>
                <w:rFonts w:ascii="Arial" w:eastAsia="Arial" w:hAnsi="Times New Roman"/>
                <w:sz w:val="24"/>
              </w:rPr>
              <w:t>Реквизиты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взыскателя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решению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7.1.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лица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фамилия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имя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отчество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физического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поставщика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подрядчика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исполнителя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основанию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контрагент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Единого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государственного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ЕГРЮЛ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фамилия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имя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отчество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физического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содержится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соответствующее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сведениям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включенным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7.2. </w:t>
            </w:r>
            <w:r>
              <w:rPr>
                <w:rFonts w:ascii="Arial" w:eastAsia="Arial" w:hAnsi="Times New Roman"/>
                <w:sz w:val="24"/>
              </w:rPr>
              <w:t>Идентификационный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налогоплательщика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ИНН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ИНН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ЕГРЮЛ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содержится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идентификационный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налогоплательщика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соответствующий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сведениям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включенным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7.3.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причины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органе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КПП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КПП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ЕГРЮЛ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содержится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КПП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соответствующий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сведениям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включенным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7.4.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7.5.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</w:p>
        </w:tc>
        <w:tc>
          <w:tcPr>
            <w:tcW w:w="6804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отражению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открытом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документом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7.6.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банковского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казначейского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счета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банковского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казначейского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счета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документе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7.7.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организации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(-</w:t>
            </w:r>
            <w:r>
              <w:rPr>
                <w:rFonts w:ascii="Arial" w:eastAsia="Arial" w:hAnsi="Times New Roman"/>
                <w:sz w:val="24"/>
              </w:rPr>
              <w:t>ой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открыт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документе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7.8. </w:t>
            </w:r>
            <w:hyperlink r:id="rId14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БИК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15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БИК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документе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7.9. </w:t>
            </w:r>
            <w:r>
              <w:rPr>
                <w:rFonts w:ascii="Arial" w:eastAsia="Arial" w:hAnsi="Times New Roman"/>
                <w:sz w:val="24"/>
              </w:rPr>
              <w:t>Корреспондентский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корреспондентский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документе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 </w:t>
            </w:r>
            <w:r>
              <w:rPr>
                <w:rFonts w:ascii="Arial" w:eastAsia="Arial" w:hAnsi="Times New Roman"/>
                <w:sz w:val="24"/>
              </w:rPr>
              <w:t>Расшифровка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8.1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вида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вида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быть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произведена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кассовая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выплата</w:t>
            </w:r>
            <w:r>
              <w:rPr>
                <w:rFonts w:ascii="Arial" w:eastAsia="Arial" w:hAnsi="Times New Roman"/>
                <w:sz w:val="24"/>
              </w:rPr>
              <w:t xml:space="preserve">: </w:t>
            </w:r>
            <w:r>
              <w:rPr>
                <w:rFonts w:ascii="Arial" w:eastAsia="Arial" w:hAnsi="Times New Roman"/>
                <w:sz w:val="24"/>
              </w:rPr>
              <w:t>средства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представленной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должником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8.2.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16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БК</w:t>
              </w:r>
            </w:hyperlink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17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классификации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расходов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предметом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классификации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расходов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представленной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должником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8.3. </w:t>
            </w:r>
            <w:r>
              <w:rPr>
                <w:rFonts w:ascii="Arial" w:eastAsia="Arial" w:hAnsi="Times New Roman"/>
                <w:sz w:val="24"/>
              </w:rPr>
              <w:t>Признак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безусловности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значение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безусловное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денежное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возникает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наступлении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сроков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проведения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платежей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наступление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срока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проведения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договору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наступление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срока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перечисления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соглашению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исполнение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оплата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иное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значение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условное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денежное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возникает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силу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наступления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условий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предусмотренных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документе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подписания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выполненных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утверждение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отчетов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соглашения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иное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8.4.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прошлых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прошлых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запятой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8.5.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неисполненного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прошлых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внесении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связанное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переносом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неисполненной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прошлых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очередной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прошлых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запятой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подлежащая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году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8.6.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20__ </w:t>
            </w:r>
            <w:r>
              <w:rPr>
                <w:rFonts w:ascii="Arial" w:eastAsia="Arial" w:hAnsi="Times New Roman"/>
                <w:sz w:val="24"/>
              </w:rPr>
              <w:t>текущий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помесячной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разбивкой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соглашения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соглашения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межбюджетного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трансферта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имеющего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целевое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назначение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принятия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нормативного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нормативного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межбюджетного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трансферта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имеющего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целевое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назначение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инвестиций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межбюджетного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трансферта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единицах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запятой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месяца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будет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осуществлен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график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помесячной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разбивкой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представленной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должником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8.7.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пределами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соглашения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соглашения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межбюджетного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трансферта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имеющего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целевое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назначение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принятия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нормативного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нормативного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межбюджетного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трансферта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имеющего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целевое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назначение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инвестиций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межбюджетного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трансферта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единицах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запятой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график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контракту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договору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периодичностью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отдельно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первый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третий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также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последующие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8.8.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ежемесячной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имеют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периодический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характер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8.9. </w:t>
            </w:r>
            <w:r>
              <w:rPr>
                <w:rFonts w:ascii="Arial" w:eastAsia="Arial" w:hAnsi="Times New Roman"/>
                <w:sz w:val="24"/>
              </w:rPr>
              <w:t>Аналитический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аналитический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цели</w:t>
            </w:r>
          </w:p>
        </w:tc>
      </w:tr>
      <w:tr w:rsidR="00C0000F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8.10. </w:t>
            </w:r>
            <w:r>
              <w:rPr>
                <w:rFonts w:ascii="Arial" w:eastAsia="Arial" w:hAnsi="Times New Roman"/>
                <w:sz w:val="24"/>
              </w:rPr>
              <w:t>Примечание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необходимая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</w:tbl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ind w:right="773" w:firstLine="720"/>
        <w:jc w:val="both"/>
        <w:rPr>
          <w:rFonts w:ascii="Arial" w:eastAsia="Arial" w:hAnsi="Times New Roman"/>
          <w:color w:val="26282F"/>
          <w:sz w:val="24"/>
        </w:rPr>
      </w:pPr>
    </w:p>
    <w:p w:rsidR="00C0000F" w:rsidRDefault="00AA28D4">
      <w:pPr>
        <w:snapToGrid w:val="0"/>
        <w:ind w:right="773" w:firstLine="720"/>
        <w:jc w:val="right"/>
        <w:rPr>
          <w:rFonts w:ascii="Arial" w:eastAsia="Arial" w:hAnsi="Times New Roman"/>
          <w:sz w:val="24"/>
        </w:rPr>
      </w:pPr>
      <w:r>
        <w:rPr>
          <w:rFonts w:ascii="Arial" w:eastAsia="Arial" w:hAnsi="Times New Roman"/>
          <w:color w:val="26282F"/>
          <w:sz w:val="24"/>
        </w:rPr>
        <w:t>Приложение</w:t>
      </w:r>
      <w:r>
        <w:rPr>
          <w:rFonts w:ascii="Arial" w:eastAsia="Arial" w:hAnsi="Times New Roman"/>
          <w:color w:val="26282F"/>
          <w:sz w:val="24"/>
        </w:rPr>
        <w:t xml:space="preserve"> 2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к</w:t>
      </w:r>
      <w:r>
        <w:rPr>
          <w:rFonts w:ascii="Arial" w:eastAsia="Arial" w:hAnsi="Times New Roman"/>
          <w:color w:val="26282F"/>
          <w:sz w:val="24"/>
        </w:rPr>
        <w:t xml:space="preserve"> </w:t>
      </w:r>
      <w:hyperlink w:history="1">
        <w:r>
          <w:rPr>
            <w:rFonts w:ascii="Arial" w:eastAsia="Arial" w:hAnsi="Times New Roman"/>
            <w:color w:val="106BBE"/>
            <w:sz w:val="24"/>
            <w:u w:val="single"/>
          </w:rPr>
          <w:t>Порядку</w:t>
        </w:r>
      </w:hyperlink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учета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ТОУФК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бюджетных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и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денежных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обязательств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получателей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средств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местного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бюджета</w:t>
      </w:r>
      <w:r>
        <w:rPr>
          <w:rFonts w:ascii="Arial" w:eastAsia="Arial" w:hAnsi="Times New Roman"/>
          <w:color w:val="26282F"/>
          <w:sz w:val="24"/>
        </w:rPr>
        <w:br/>
      </w:r>
    </w:p>
    <w:p w:rsidR="00C0000F" w:rsidRDefault="00AA28D4">
      <w:pPr>
        <w:autoSpaceDE w:val="0"/>
        <w:autoSpaceDN w:val="0"/>
        <w:snapToGrid w:val="0"/>
        <w:spacing w:before="108" w:after="108"/>
        <w:ind w:left="720"/>
        <w:jc w:val="center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b/>
          <w:color w:val="26282F"/>
          <w:sz w:val="24"/>
        </w:rPr>
        <w:t>Реквизиты</w:t>
      </w:r>
      <w:r>
        <w:rPr>
          <w:rFonts w:ascii="Arial" w:eastAsia="Arial" w:hAnsi="Times New Roman"/>
          <w:b/>
          <w:color w:val="26282F"/>
          <w:sz w:val="24"/>
        </w:rPr>
        <w:br/>
      </w:r>
      <w:r>
        <w:rPr>
          <w:rFonts w:ascii="Arial" w:eastAsia="Arial" w:hAnsi="Times New Roman"/>
          <w:b/>
          <w:color w:val="26282F"/>
          <w:sz w:val="24"/>
        </w:rPr>
        <w:t>Сведения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денежном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обязательстве</w:t>
      </w:r>
    </w:p>
    <w:p w:rsidR="00C0000F" w:rsidRDefault="00C0000F">
      <w:pPr>
        <w:snapToGrid w:val="0"/>
        <w:ind w:left="720" w:firstLine="720"/>
        <w:jc w:val="both"/>
        <w:rPr>
          <w:rFonts w:ascii="Arial" w:eastAsia="Arial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36"/>
        <w:gridCol w:w="6237"/>
      </w:tblGrid>
      <w:tr w:rsidR="00C0000F"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Единица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измерения</w:t>
            </w:r>
            <w:r>
              <w:rPr>
                <w:rFonts w:ascii="Arial" w:eastAsia="Arial" w:hAnsi="Times New Roman"/>
                <w:sz w:val="24"/>
              </w:rPr>
              <w:t xml:space="preserve">: </w:t>
            </w:r>
            <w:r>
              <w:rPr>
                <w:rFonts w:ascii="Arial" w:eastAsia="Arial" w:hAnsi="Times New Roman"/>
                <w:sz w:val="24"/>
              </w:rPr>
              <w:t>руб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(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десятичного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реквизита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показателя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Правила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формирования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реквизита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показателя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соответственно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денежное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2.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подписания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3.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внесении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поставленное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вносятся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присвоенный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4.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денежное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ставится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вносятся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 </w:t>
            </w:r>
            <w:r>
              <w:rPr>
                <w:rFonts w:ascii="Arial" w:eastAsia="Arial" w:hAnsi="Times New Roman"/>
                <w:sz w:val="24"/>
              </w:rPr>
              <w:t>Информация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5.1. </w:t>
            </w:r>
            <w:r>
              <w:rPr>
                <w:rFonts w:ascii="Arial" w:eastAsia="Arial" w:hAnsi="Times New Roman"/>
                <w:sz w:val="24"/>
              </w:rPr>
              <w:t>Получатель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соответствующее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также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являющихся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участниками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Сводный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5.2.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5.3.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5.4. </w:t>
            </w:r>
            <w:r>
              <w:rPr>
                <w:rFonts w:ascii="Arial" w:eastAsia="Arial" w:hAnsi="Times New Roman"/>
                <w:sz w:val="24"/>
              </w:rPr>
              <w:t>Главный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распорядитель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соответствующее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5.5. </w:t>
            </w:r>
            <w:r>
              <w:rPr>
                <w:rFonts w:ascii="Arial" w:eastAsia="Arial" w:hAnsi="Times New Roman"/>
                <w:sz w:val="24"/>
              </w:rPr>
              <w:t>Глава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18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БК</w:t>
              </w:r>
            </w:hyperlink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19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бюджетной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классификации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5.6.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- "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электронного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информационных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заполняется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автоматически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5.7.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20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ОКТМО</w:t>
              </w:r>
            </w:hyperlink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21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Общероссийскому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классификатору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территорий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муниципальных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образований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–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Администрации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Новосельского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сельсовета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Бурлинского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района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Алтайского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края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5.8.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- "</w:t>
            </w:r>
            <w:r>
              <w:rPr>
                <w:rFonts w:ascii="Arial" w:eastAsia="Arial" w:hAnsi="Times New Roman"/>
                <w:sz w:val="24"/>
              </w:rPr>
              <w:t>Администрация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Новосельского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сельсовета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Бурлинского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района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Алтайского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края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электронного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информационных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заполняется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автоматически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5.9.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ОКПО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Общероссийскому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классификатору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предприятий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организаций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5.10. </w:t>
            </w:r>
            <w:r>
              <w:rPr>
                <w:rFonts w:ascii="Arial" w:eastAsia="Arial" w:hAnsi="Times New Roman"/>
                <w:sz w:val="24"/>
              </w:rPr>
              <w:t>Территориальный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открыт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отражению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5.11.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КОФК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открыт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5.12. </w:t>
            </w:r>
            <w:r>
              <w:rPr>
                <w:rFonts w:ascii="Arial" w:eastAsia="Arial" w:hAnsi="Times New Roman"/>
                <w:sz w:val="24"/>
              </w:rPr>
              <w:t>Признак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признак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  <w:r>
              <w:rPr>
                <w:rFonts w:ascii="Arial" w:eastAsia="Arial" w:hAnsi="Times New Roman"/>
                <w:sz w:val="24"/>
              </w:rPr>
              <w:t xml:space="preserve">.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платежам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требующим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Да</w:t>
            </w:r>
            <w:r>
              <w:rPr>
                <w:rFonts w:ascii="Arial" w:eastAsia="Arial" w:hAnsi="Times New Roman"/>
                <w:sz w:val="24"/>
              </w:rPr>
              <w:t xml:space="preserve">",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требует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Нет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 </w:t>
            </w:r>
            <w:r>
              <w:rPr>
                <w:rFonts w:ascii="Arial" w:eastAsia="Arial" w:hAnsi="Times New Roman"/>
                <w:sz w:val="24"/>
              </w:rPr>
              <w:t>Реквизиты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6.1. </w:t>
            </w:r>
            <w:r>
              <w:rPr>
                <w:rFonts w:ascii="Arial" w:eastAsia="Arial" w:hAnsi="Times New Roman"/>
                <w:sz w:val="24"/>
              </w:rPr>
              <w:t>Вид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являющегося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6.2.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6.3. </w:t>
            </w:r>
            <w:r>
              <w:rPr>
                <w:rFonts w:ascii="Arial" w:eastAsia="Arial" w:hAnsi="Times New Roman"/>
                <w:sz w:val="24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6.4.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выплаты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6.5. </w:t>
            </w:r>
            <w:r>
              <w:rPr>
                <w:rFonts w:ascii="Arial" w:eastAsia="Arial" w:hAnsi="Times New Roman"/>
                <w:sz w:val="24"/>
              </w:rPr>
              <w:t>Предмет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документом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6.6.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вида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вида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быть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произведена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кассовая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выплата</w:t>
            </w:r>
            <w:r>
              <w:rPr>
                <w:rFonts w:ascii="Arial" w:eastAsia="Arial" w:hAnsi="Times New Roman"/>
                <w:sz w:val="24"/>
              </w:rPr>
              <w:t xml:space="preserve">: </w:t>
            </w:r>
            <w:r>
              <w:rPr>
                <w:rFonts w:ascii="Arial" w:eastAsia="Arial" w:hAnsi="Times New Roman"/>
                <w:sz w:val="24"/>
              </w:rPr>
              <w:t>средства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.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представленной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должником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6.7.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22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бюджетной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классификации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БК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23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классификации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расходов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предметом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классификации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расходов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представленной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должником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6.8. </w:t>
            </w:r>
            <w:r>
              <w:rPr>
                <w:rFonts w:ascii="Arial" w:eastAsia="Arial" w:hAnsi="Times New Roman"/>
                <w:sz w:val="24"/>
              </w:rPr>
              <w:t>Аналитический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аналитический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цели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6.9.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рублевом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эквиваленте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всего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кассовой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отчетного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перечисленного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отчетном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году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6.10.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24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Общероссийским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классификатором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валют</w:t>
              </w:r>
            </w:hyperlink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6.11.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числе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перечислено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ранее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произведенного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рамках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поставка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выполнение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оказание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).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заполняется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зоне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Признак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требующего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подтверждения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указано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Да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6.12. </w:t>
            </w:r>
            <w:r>
              <w:rPr>
                <w:rFonts w:ascii="Arial" w:eastAsia="Arial" w:hAnsi="Times New Roman"/>
                <w:sz w:val="24"/>
              </w:rPr>
              <w:t>Срок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планируемый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срок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осуществления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кассовой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</w:tbl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ind w:right="773" w:firstLine="720"/>
        <w:jc w:val="both"/>
        <w:rPr>
          <w:rFonts w:ascii="Arial" w:eastAsia="Arial" w:hAnsi="Times New Roman"/>
          <w:color w:val="26282F"/>
          <w:sz w:val="24"/>
        </w:rPr>
      </w:pPr>
    </w:p>
    <w:p w:rsidR="00C0000F" w:rsidRDefault="00AA28D4">
      <w:pPr>
        <w:tabs>
          <w:tab w:val="left" w:pos="9923"/>
        </w:tabs>
        <w:snapToGrid w:val="0"/>
        <w:ind w:right="-2" w:firstLine="720"/>
        <w:jc w:val="right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color w:val="26282F"/>
          <w:sz w:val="24"/>
        </w:rPr>
        <w:t>Приложение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 </w:t>
      </w:r>
      <w:r>
        <w:rPr>
          <w:rFonts w:ascii="Arial" w:eastAsia="Arial" w:hAnsi="Times New Roman"/>
          <w:color w:val="26282F"/>
          <w:sz w:val="24"/>
        </w:rPr>
        <w:t>3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к</w:t>
      </w:r>
      <w:r>
        <w:rPr>
          <w:rFonts w:ascii="Arial" w:eastAsia="Arial" w:hAnsi="Times New Roman"/>
          <w:color w:val="26282F"/>
          <w:sz w:val="24"/>
        </w:rPr>
        <w:t xml:space="preserve"> </w:t>
      </w:r>
      <w:hyperlink w:history="1">
        <w:r>
          <w:rPr>
            <w:rFonts w:ascii="Arial" w:eastAsia="Arial" w:hAnsi="Times New Roman"/>
            <w:color w:val="106BBE"/>
            <w:sz w:val="24"/>
            <w:u w:val="single"/>
          </w:rPr>
          <w:t>Порядку</w:t>
        </w:r>
      </w:hyperlink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учета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ТОУФК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бюджетных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и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денежных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обязательств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получателей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средств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местного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бюджета</w:t>
      </w:r>
    </w:p>
    <w:p w:rsidR="00C0000F" w:rsidRDefault="00C0000F">
      <w:pPr>
        <w:tabs>
          <w:tab w:val="left" w:pos="9923"/>
        </w:tabs>
        <w:snapToGrid w:val="0"/>
        <w:ind w:right="-2" w:firstLine="72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tabs>
          <w:tab w:val="left" w:pos="9923"/>
        </w:tabs>
        <w:snapToGrid w:val="0"/>
        <w:ind w:right="-2" w:firstLine="720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autoSpaceDE w:val="0"/>
        <w:autoSpaceDN w:val="0"/>
        <w:snapToGrid w:val="0"/>
        <w:spacing w:before="108" w:after="108"/>
        <w:jc w:val="center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b/>
          <w:color w:val="26282F"/>
          <w:sz w:val="24"/>
        </w:rPr>
        <w:t>Перечень</w:t>
      </w:r>
      <w:r>
        <w:rPr>
          <w:rFonts w:ascii="Arial" w:eastAsia="Arial" w:hAnsi="Times New Roman"/>
          <w:b/>
          <w:color w:val="26282F"/>
          <w:sz w:val="24"/>
        </w:rPr>
        <w:br/>
      </w:r>
      <w:r>
        <w:rPr>
          <w:rFonts w:ascii="Arial" w:eastAsia="Arial" w:hAnsi="Times New Roman"/>
          <w:b/>
          <w:color w:val="26282F"/>
          <w:sz w:val="24"/>
        </w:rPr>
        <w:t>документов</w:t>
      </w:r>
      <w:r>
        <w:rPr>
          <w:rFonts w:ascii="Arial" w:eastAsia="Arial" w:hAnsi="Times New Roman"/>
          <w:b/>
          <w:color w:val="26282F"/>
          <w:sz w:val="24"/>
        </w:rPr>
        <w:t xml:space="preserve">, </w:t>
      </w:r>
      <w:r>
        <w:rPr>
          <w:rFonts w:ascii="Arial" w:eastAsia="Arial" w:hAnsi="Times New Roman"/>
          <w:b/>
          <w:color w:val="26282F"/>
          <w:sz w:val="24"/>
        </w:rPr>
        <w:t>на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основании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которых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возникают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бюджетные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обязательства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получателей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средств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местного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бюджета</w:t>
      </w:r>
      <w:r>
        <w:rPr>
          <w:rFonts w:ascii="Arial" w:eastAsia="Arial" w:hAnsi="Times New Roman"/>
          <w:b/>
          <w:color w:val="26282F"/>
          <w:sz w:val="24"/>
        </w:rPr>
        <w:t xml:space="preserve">, </w:t>
      </w:r>
      <w:r>
        <w:rPr>
          <w:rFonts w:ascii="Arial" w:eastAsia="Arial" w:hAnsi="Times New Roman"/>
          <w:b/>
          <w:color w:val="26282F"/>
          <w:sz w:val="24"/>
        </w:rPr>
        <w:t>и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документов</w:t>
      </w:r>
      <w:r>
        <w:rPr>
          <w:rFonts w:ascii="Arial" w:eastAsia="Arial" w:hAnsi="Times New Roman"/>
          <w:b/>
          <w:color w:val="26282F"/>
          <w:sz w:val="24"/>
        </w:rPr>
        <w:t xml:space="preserve">, </w:t>
      </w:r>
      <w:r>
        <w:rPr>
          <w:rFonts w:ascii="Arial" w:eastAsia="Arial" w:hAnsi="Times New Roman"/>
          <w:b/>
          <w:color w:val="26282F"/>
          <w:sz w:val="24"/>
        </w:rPr>
        <w:t>подтверждающих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возникновение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денежных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обязательств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получателей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средств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местного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бюджета</w:t>
      </w:r>
    </w:p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4365"/>
        <w:gridCol w:w="4991"/>
      </w:tblGrid>
      <w:tr w:rsidR="00C0000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N </w:t>
            </w:r>
            <w:r>
              <w:rPr>
                <w:rFonts w:ascii="Arial" w:eastAsia="Arial" w:hAnsi="Times New Roman"/>
                <w:sz w:val="24"/>
              </w:rPr>
              <w:t>п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п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возникает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</w:p>
        </w:tc>
      </w:tr>
      <w:tr w:rsidR="00C0000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1.</w:t>
            </w:r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Муниципальный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поставку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выполнение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оказание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обеспечения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нужд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сведения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включению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25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законодательством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сфере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закупок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обеспечения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нужд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выполненных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оказанных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услуг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приемки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передачи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Муниципальный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осуществления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авансовых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условиями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внесение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арендной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контракту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Справка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расчет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являющийся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неустойки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Счет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557851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hyperlink r:id="rId26" w:history="1"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Счет</w:t>
              </w:r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-</w:t>
              </w:r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фактура</w:t>
              </w:r>
            </w:hyperlink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Товарная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накладная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унифицированная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27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N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ТОРГ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-12</w:t>
              </w:r>
            </w:hyperlink>
            <w:r>
              <w:rPr>
                <w:rFonts w:ascii="Arial" w:eastAsia="Arial" w:hAnsi="Times New Roman"/>
                <w:sz w:val="24"/>
              </w:rPr>
              <w:t>) (</w:t>
            </w:r>
            <w:r>
              <w:rPr>
                <w:rFonts w:ascii="Arial" w:eastAsia="Arial" w:hAnsi="Times New Roman"/>
                <w:sz w:val="24"/>
              </w:rPr>
              <w:t>ф</w:t>
            </w:r>
            <w:r>
              <w:rPr>
                <w:rFonts w:ascii="Arial" w:eastAsia="Arial" w:hAnsi="Times New Roman"/>
                <w:sz w:val="24"/>
              </w:rPr>
              <w:t>. 0330212)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Универсальный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передаточный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Чек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</w:p>
        </w:tc>
      </w:tr>
      <w:tr w:rsidR="00C0000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2.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Муниципальный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поставку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выполнение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оказание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сведения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включению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28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законодательством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сфере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закупок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обеспечения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нужд</w:t>
            </w:r>
            <w:r>
              <w:rPr>
                <w:rFonts w:ascii="Arial" w:eastAsia="Arial" w:hAnsi="Times New Roman"/>
                <w:sz w:val="24"/>
              </w:rPr>
              <w:t>, (</w:t>
            </w:r>
            <w:r>
              <w:rPr>
                <w:rFonts w:ascii="Arial" w:eastAsia="Arial" w:hAnsi="Times New Roman"/>
                <w:sz w:val="24"/>
              </w:rPr>
              <w:t>соглашение</w:t>
            </w:r>
            <w:r>
              <w:rPr>
                <w:rFonts w:ascii="Arial" w:eastAsia="Arial" w:hAnsi="Times New Roman"/>
                <w:sz w:val="24"/>
              </w:rPr>
              <w:t>)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за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исключением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указанных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пункте</w:t>
            </w:r>
            <w:r>
              <w:rPr>
                <w:rFonts w:ascii="Arial" w:eastAsia="Arial" w:hAnsi="Times New Roman"/>
                <w:sz w:val="24"/>
              </w:rPr>
              <w:t xml:space="preserve"> 9 </w:t>
            </w:r>
            <w:r>
              <w:rPr>
                <w:rFonts w:ascii="Arial" w:eastAsia="Arial" w:hAnsi="Times New Roman"/>
                <w:sz w:val="24"/>
              </w:rPr>
              <w:t>настоящего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перечня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выполненных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оказанных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услуг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приемки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передачи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осуществления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авансовых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платежей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условиями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внесения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арендной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договору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Справка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расчет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являющийся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неустойки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Счет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557851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hyperlink r:id="rId29" w:history="1"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Счет</w:t>
              </w:r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-</w:t>
              </w:r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фактура</w:t>
              </w:r>
            </w:hyperlink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Товарная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накладная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унифицированная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30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N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ТОРГ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-12</w:t>
              </w:r>
            </w:hyperlink>
            <w:r>
              <w:rPr>
                <w:rFonts w:ascii="Arial" w:eastAsia="Arial" w:hAnsi="Times New Roman"/>
                <w:sz w:val="24"/>
              </w:rPr>
              <w:t>) (</w:t>
            </w:r>
            <w:r>
              <w:rPr>
                <w:rFonts w:ascii="Arial" w:eastAsia="Arial" w:hAnsi="Times New Roman"/>
                <w:sz w:val="24"/>
              </w:rPr>
              <w:t>ф</w:t>
            </w:r>
            <w:r>
              <w:rPr>
                <w:rFonts w:ascii="Arial" w:eastAsia="Arial" w:hAnsi="Times New Roman"/>
                <w:sz w:val="24"/>
              </w:rPr>
              <w:t>. 0330212)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Универсальный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передаточный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Чек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</w:p>
        </w:tc>
      </w:tr>
      <w:tr w:rsidR="00C0000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3.</w:t>
            </w:r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соглашение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автономному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учреждению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сведения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либо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включению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соглашений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График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перечисления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предусмотренный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договором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соглашением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автономному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учреждению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Предварительный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задания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hyperlink r:id="rId31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. 0506501</w:t>
              </w:r>
            </w:hyperlink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соглашения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автономному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учреждению</w:t>
            </w:r>
          </w:p>
        </w:tc>
      </w:tr>
      <w:tr w:rsidR="00C0000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4.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соглашение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за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исключением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автономному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учреждению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индивидуальному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предпринимателю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физическому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производителю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заключенный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связи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инвестиций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законодательством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соглашение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инвестиций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сведения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либо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включению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соглашений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выполненных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оказанных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услуг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приемки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передачи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заключаемый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рамках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договоров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соглашений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целевых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инвестиций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Распоряжение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осуществления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законодательством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сопровождения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соглашения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инвестиций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Справка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расчет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являющийся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неустойки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Счет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557851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hyperlink r:id="rId32" w:history="1"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Счет</w:t>
              </w:r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-</w:t>
              </w:r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фактура</w:t>
              </w:r>
            </w:hyperlink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Товарная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накладная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унифицированная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33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N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ТОРГ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-12</w:t>
              </w:r>
            </w:hyperlink>
            <w:r>
              <w:rPr>
                <w:rFonts w:ascii="Arial" w:eastAsia="Arial" w:hAnsi="Times New Roman"/>
                <w:sz w:val="24"/>
              </w:rPr>
              <w:t>) (</w:t>
            </w:r>
            <w:r>
              <w:rPr>
                <w:rFonts w:ascii="Arial" w:eastAsia="Arial" w:hAnsi="Times New Roman"/>
                <w:sz w:val="24"/>
              </w:rPr>
              <w:t>ф</w:t>
            </w:r>
            <w:r>
              <w:rPr>
                <w:rFonts w:ascii="Arial" w:eastAsia="Arial" w:hAnsi="Times New Roman"/>
                <w:sz w:val="24"/>
              </w:rPr>
              <w:t>. 0330212)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Чек</w:t>
            </w:r>
          </w:p>
        </w:tc>
      </w:tr>
      <w:tr w:rsidR="00C0000F">
        <w:trPr>
          <w:trHeight w:val="30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возмещение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фактически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произведенных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расходов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недополученных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доходов</w:t>
            </w:r>
            <w:r>
              <w:rPr>
                <w:rFonts w:ascii="Arial" w:eastAsia="Arial" w:hAnsi="Times New Roman"/>
                <w:sz w:val="24"/>
              </w:rPr>
              <w:t>):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отчет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условий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установленных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порядком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правилами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предоставления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>;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документы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фактически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произведенные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расходы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недополученные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доходы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порядком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правилами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предоставления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>;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заявка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перечисление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установленной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порядком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правилами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предоставления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указанной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Заявка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перечисление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>)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соглашения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инвестиций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</w:p>
        </w:tc>
      </w:tr>
      <w:tr w:rsidR="00C0000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5.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Нормативный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предусматривающий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порядком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правилами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предоставления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указанной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предусмотрено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заключение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соглашения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нормативный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сведения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либо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включению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соглашений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none" w:sz="0" w:space="0" w:color="FCFCFC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возмещение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фактически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произведенных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расходов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недополученных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доходов</w:t>
            </w:r>
            <w:r>
              <w:rPr>
                <w:rFonts w:ascii="Arial" w:eastAsia="Arial" w:hAnsi="Times New Roman"/>
                <w:sz w:val="24"/>
              </w:rPr>
              <w:t>):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отчет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условий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установленных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порядком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правилами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предоставления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>;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документы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фактически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произведенные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расходы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недополученные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доходы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порядком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правилами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предоставления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>;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Заявка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перечисление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нормативного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лицу</w:t>
            </w:r>
          </w:p>
        </w:tc>
      </w:tr>
      <w:tr w:rsidR="00C0000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6.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Локальный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нормативный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утверждении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фонда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труда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взносов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социальному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страхованию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Записка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расчет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исчислении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среднего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заработка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отпуска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увольнении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других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случаях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hyperlink r:id="rId34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. 0504425</w:t>
              </w:r>
            </w:hyperlink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Расчетно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платежная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ведомость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hyperlink r:id="rId35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. 0504401</w:t>
              </w:r>
            </w:hyperlink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Расчетная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ведомость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hyperlink r:id="rId36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. 0504402</w:t>
              </w:r>
            </w:hyperlink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реализации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трудовых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функций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работника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37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трудовым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законодательством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</w:p>
        </w:tc>
      </w:tr>
      <w:tr w:rsidR="00C0000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7.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Исполнительный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исполнительный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лист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судебный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приказ</w:t>
            </w:r>
            <w:r>
              <w:rPr>
                <w:rFonts w:ascii="Arial" w:eastAsia="Arial" w:hAnsi="Times New Roman"/>
                <w:sz w:val="24"/>
              </w:rPr>
              <w:t>)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исполнительный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Бухгалтерская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справка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hyperlink r:id="rId38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. 0504833</w:t>
              </w:r>
            </w:hyperlink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График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выплат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предусматривающему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выплаты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периодического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характера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Исполнительный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Справка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расчет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</w:p>
        </w:tc>
      </w:tr>
      <w:tr w:rsidR="00C0000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8.</w:t>
            </w: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Решение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взыскании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сбора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пеней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штрафов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решение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Бухгалтерская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справка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hyperlink r:id="rId39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. 0504833</w:t>
              </w:r>
            </w:hyperlink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Решение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Справка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расчет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</w:p>
        </w:tc>
      </w:tr>
      <w:tr w:rsidR="00C0000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9.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определенный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пунктами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1-8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перечня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возникает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Авансовый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hyperlink r:id="rId40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. 0504505</w:t>
              </w:r>
            </w:hyperlink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выполненных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оказанных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услуг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приемки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передачи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сверки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взаимных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расчетов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оказание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выполнение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заключенный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физическим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лицом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являющимся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индивидуальным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предпринимателем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Заявление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выдачу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отчет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Заявление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физического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лица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Решение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суда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расторжении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Уведомление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одностороннем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отказе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истечении</w:t>
            </w:r>
            <w:r>
              <w:rPr>
                <w:rFonts w:ascii="Arial" w:eastAsia="Arial" w:hAnsi="Times New Roman"/>
                <w:sz w:val="24"/>
              </w:rPr>
              <w:t xml:space="preserve"> 30 </w:t>
            </w:r>
            <w:r>
              <w:rPr>
                <w:rFonts w:ascii="Arial" w:eastAsia="Arial" w:hAnsi="Times New Roman"/>
                <w:sz w:val="24"/>
              </w:rPr>
              <w:t>дней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дня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размещения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заказчиком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Квитанция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Приказ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направлении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командировку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прилагаемым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расчетом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командировочных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Служебная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записка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Справка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расчет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Счет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557851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hyperlink r:id="rId41" w:history="1"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Счет</w:t>
              </w:r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-</w:t>
              </w:r>
              <w:r w:rsidR="00AA28D4"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фактура</w:t>
              </w:r>
            </w:hyperlink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Товарная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накладная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унифицированная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42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N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ТОРГ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-12</w:t>
              </w:r>
            </w:hyperlink>
            <w:r>
              <w:rPr>
                <w:rFonts w:ascii="Arial" w:eastAsia="Arial" w:hAnsi="Times New Roman"/>
                <w:sz w:val="24"/>
              </w:rPr>
              <w:t>) (</w:t>
            </w:r>
            <w:r>
              <w:rPr>
                <w:rFonts w:ascii="Arial" w:eastAsia="Arial" w:hAnsi="Times New Roman"/>
                <w:sz w:val="24"/>
              </w:rPr>
              <w:t>ф</w:t>
            </w:r>
            <w:r>
              <w:rPr>
                <w:rFonts w:ascii="Arial" w:eastAsia="Arial" w:hAnsi="Times New Roman"/>
                <w:sz w:val="24"/>
              </w:rPr>
              <w:t>. 0330212)</w:t>
            </w:r>
          </w:p>
        </w:tc>
      </w:tr>
      <w:tr w:rsidR="00C0000F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</w:pP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</w:p>
        </w:tc>
      </w:tr>
    </w:tbl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ind w:right="773" w:firstLine="720"/>
        <w:jc w:val="both"/>
        <w:rPr>
          <w:rFonts w:ascii="Arial" w:eastAsia="Arial" w:hAnsi="Times New Roman"/>
          <w:color w:val="26282F"/>
          <w:sz w:val="24"/>
        </w:rPr>
      </w:pPr>
    </w:p>
    <w:p w:rsidR="00C0000F" w:rsidRDefault="00AA28D4">
      <w:pPr>
        <w:snapToGrid w:val="0"/>
        <w:ind w:right="-2" w:firstLine="720"/>
        <w:jc w:val="right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color w:val="26282F"/>
          <w:sz w:val="24"/>
        </w:rPr>
        <w:t>Приложение</w:t>
      </w:r>
      <w:r>
        <w:rPr>
          <w:rFonts w:ascii="Arial" w:eastAsia="Arial" w:hAnsi="Times New Roman"/>
          <w:color w:val="26282F"/>
          <w:sz w:val="24"/>
        </w:rPr>
        <w:t xml:space="preserve"> 4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к</w:t>
      </w:r>
      <w:r>
        <w:rPr>
          <w:rFonts w:ascii="Arial" w:eastAsia="Arial" w:hAnsi="Times New Roman"/>
          <w:color w:val="26282F"/>
          <w:sz w:val="24"/>
        </w:rPr>
        <w:t xml:space="preserve"> </w:t>
      </w:r>
      <w:hyperlink w:history="1">
        <w:r>
          <w:rPr>
            <w:rFonts w:ascii="Arial" w:eastAsia="Arial" w:hAnsi="Times New Roman"/>
            <w:color w:val="106BBE"/>
            <w:sz w:val="24"/>
            <w:u w:val="single"/>
          </w:rPr>
          <w:t>Порядку</w:t>
        </w:r>
      </w:hyperlink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учета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ТОУФК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бюджетных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и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денежных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обязательств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получателей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средств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местного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бюджета</w:t>
      </w:r>
    </w:p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autoSpaceDE w:val="0"/>
        <w:autoSpaceDN w:val="0"/>
        <w:snapToGrid w:val="0"/>
        <w:spacing w:before="108" w:after="108"/>
        <w:jc w:val="center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b/>
          <w:color w:val="26282F"/>
          <w:sz w:val="24"/>
        </w:rPr>
        <w:t>Реквизиты</w:t>
      </w:r>
    </w:p>
    <w:p w:rsidR="00C0000F" w:rsidRDefault="00AA28D4">
      <w:pPr>
        <w:autoSpaceDE w:val="0"/>
        <w:autoSpaceDN w:val="0"/>
        <w:snapToGrid w:val="0"/>
        <w:spacing w:before="108" w:after="108"/>
        <w:jc w:val="center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b/>
          <w:color w:val="26282F"/>
          <w:sz w:val="24"/>
        </w:rPr>
        <w:t>Уведомления</w:t>
      </w:r>
      <w:r>
        <w:rPr>
          <w:rFonts w:ascii="Arial" w:eastAsia="Arial" w:hAnsi="Times New Roman"/>
          <w:b/>
          <w:color w:val="26282F"/>
          <w:sz w:val="24"/>
        </w:rPr>
        <w:br/>
      </w:r>
      <w:r>
        <w:rPr>
          <w:rFonts w:ascii="Arial" w:eastAsia="Arial" w:hAnsi="Times New Roman"/>
          <w:b/>
          <w:color w:val="26282F"/>
          <w:sz w:val="24"/>
        </w:rPr>
        <w:t>о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превышении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принятым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бюджетным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обязательством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неиспользованных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лимитов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бюджетных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обязательств</w:t>
      </w:r>
    </w:p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943"/>
        <w:gridCol w:w="7088"/>
      </w:tblGrid>
      <w:tr w:rsidR="00C0000F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Единица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измерения</w:t>
            </w:r>
            <w:r>
              <w:rPr>
                <w:rFonts w:ascii="Arial" w:eastAsia="Arial" w:hAnsi="Times New Roman"/>
                <w:sz w:val="24"/>
              </w:rPr>
              <w:t xml:space="preserve">: </w:t>
            </w:r>
            <w:r>
              <w:rPr>
                <w:rFonts w:ascii="Arial" w:eastAsia="Arial" w:hAnsi="Times New Roman"/>
                <w:sz w:val="24"/>
              </w:rPr>
              <w:t>руб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десятичного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Описание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реквизита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Правила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формирования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заполнения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реквизита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2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превышении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неиспользованных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лимитов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Уведомление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превышении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превышении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информационных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превышении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присваивается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автоматически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2. </w:t>
            </w:r>
            <w:r>
              <w:rPr>
                <w:rFonts w:ascii="Arial" w:eastAsia="Arial" w:hAnsi="Times New Roman"/>
                <w:sz w:val="24"/>
              </w:rPr>
              <w:t>Дата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превышении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3.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открыт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отражению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соответствующий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3.1.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КОФК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присвоенный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казначейством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КОФК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4. </w:t>
            </w:r>
            <w:r>
              <w:rPr>
                <w:rFonts w:ascii="Arial" w:eastAsia="Arial" w:hAnsi="Times New Roman"/>
                <w:sz w:val="24"/>
              </w:rPr>
              <w:t>Главный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распорядитель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находящемуся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ведении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4.1. </w:t>
            </w:r>
            <w:r>
              <w:rPr>
                <w:rFonts w:ascii="Arial" w:eastAsia="Arial" w:hAnsi="Times New Roman"/>
                <w:sz w:val="24"/>
              </w:rPr>
              <w:t>Глава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43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БК</w:t>
              </w:r>
            </w:hyperlink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44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бюджетной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классификации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главного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4.2.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также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являющихся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участниками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Сводный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главного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распорядителя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 </w:t>
            </w:r>
            <w:r>
              <w:rPr>
                <w:rFonts w:ascii="Arial" w:eastAsia="Arial" w:hAnsi="Times New Roman"/>
                <w:sz w:val="24"/>
              </w:rPr>
              <w:t>Получатель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5.2.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5.3.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соответствующего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- "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45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ОКТМО</w:t>
              </w:r>
            </w:hyperlink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46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Общероссийскому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классификатору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территорий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муниципальных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образований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образования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- "</w:t>
            </w:r>
            <w:r>
              <w:rPr>
                <w:rFonts w:ascii="Arial" w:eastAsia="Arial" w:hAnsi="Times New Roman"/>
                <w:sz w:val="24"/>
              </w:rPr>
              <w:t>Администрация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Новосельского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сельсовета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Бурлинского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района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Алтайского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края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8.1.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ОКПО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Общероссийскому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классификатору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предприятий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организаций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9.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 </w:t>
            </w:r>
            <w:r>
              <w:rPr>
                <w:rFonts w:ascii="Arial" w:eastAsia="Arial" w:hAnsi="Times New Roman"/>
                <w:sz w:val="24"/>
              </w:rPr>
              <w:t>Реквизиты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являющегося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внесения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изменений</w:t>
            </w:r>
            <w:r>
              <w:rPr>
                <w:rFonts w:ascii="Arial" w:eastAsia="Arial" w:hAnsi="Times New Roman"/>
                <w:sz w:val="24"/>
              </w:rPr>
              <w:t>)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10.1. </w:t>
            </w:r>
            <w:r>
              <w:rPr>
                <w:rFonts w:ascii="Arial" w:eastAsia="Arial" w:hAnsi="Times New Roman"/>
                <w:sz w:val="24"/>
              </w:rPr>
              <w:t>Вид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одно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следующих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значений</w:t>
            </w:r>
            <w:r>
              <w:rPr>
                <w:rFonts w:ascii="Arial" w:eastAsia="Arial" w:hAnsi="Times New Roman"/>
                <w:sz w:val="24"/>
              </w:rPr>
              <w:t>: "</w:t>
            </w:r>
            <w:r>
              <w:rPr>
                <w:rFonts w:ascii="Arial" w:eastAsia="Arial" w:hAnsi="Times New Roman"/>
                <w:sz w:val="24"/>
              </w:rPr>
              <w:t>контракт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соглашение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нормативный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исполнительный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решение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иное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10.2.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нормативного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10.1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значения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нормативный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нормативного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10.3.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10.4.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заключения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принятия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внесения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изменений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выдачи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10.5. </w:t>
            </w:r>
            <w:r>
              <w:rPr>
                <w:rFonts w:ascii="Arial" w:eastAsia="Arial" w:hAnsi="Times New Roman"/>
                <w:sz w:val="24"/>
              </w:rPr>
              <w:t>Идентификатор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идентификатор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10.6. </w:t>
            </w:r>
            <w:r>
              <w:rPr>
                <w:rFonts w:ascii="Arial" w:eastAsia="Arial" w:hAnsi="Times New Roman"/>
                <w:sz w:val="24"/>
              </w:rPr>
              <w:t>Предмет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основанию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предмет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основанию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10.1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значения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контракт</w:t>
            </w:r>
            <w:r>
              <w:rPr>
                <w:rFonts w:ascii="Arial" w:eastAsia="Arial" w:hAnsi="Times New Roman"/>
                <w:sz w:val="24"/>
              </w:rPr>
              <w:t>", "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",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объекта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закупки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поставляемых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выполняемых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оказываемых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указанное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ые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контракте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договоре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10.1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значения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соглашение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нормативный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акт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цели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ей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предоставления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целевого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направления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направления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ий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расходования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инвестиций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10.7.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присвоенный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10.8. </w:t>
            </w:r>
            <w:r>
              <w:rPr>
                <w:rFonts w:ascii="Arial" w:eastAsia="Arial" w:hAnsi="Times New Roman"/>
                <w:sz w:val="24"/>
              </w:rPr>
              <w:t>Уникальный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уникальный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установленной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47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законодательством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сфере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закупок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обеспечения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нужд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10.9.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документом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единицах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запятой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10.10.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48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ОКВ</w:t>
              </w:r>
            </w:hyperlink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49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Общероссийским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классификатором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валют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. </w:t>
            </w:r>
            <w:r>
              <w:rPr>
                <w:rFonts w:ascii="Arial" w:eastAsia="Arial" w:hAnsi="Times New Roman"/>
                <w:sz w:val="24"/>
              </w:rPr>
              <w:t>Формируется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автоматически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после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указания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Общероссийским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классификатором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10.11.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иностранной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пересчитывается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курсу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Центрального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дату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указанную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10.4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10.12. </w:t>
            </w:r>
            <w:r>
              <w:rPr>
                <w:rFonts w:ascii="Arial" w:eastAsia="Arial" w:hAnsi="Times New Roman"/>
                <w:sz w:val="24"/>
              </w:rPr>
              <w:t>Уведомление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поступлении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10.1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значений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исполнительный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решение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поступлении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направленного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должнику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10.13. </w:t>
            </w:r>
            <w:r>
              <w:rPr>
                <w:rFonts w:ascii="Arial" w:eastAsia="Arial" w:hAnsi="Times New Roman"/>
                <w:sz w:val="24"/>
              </w:rPr>
              <w:t>Основание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невключения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пункте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10.1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настоящей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значения</w:t>
            </w:r>
            <w:r>
              <w:rPr>
                <w:rFonts w:ascii="Arial" w:eastAsia="Arial" w:hAnsi="Times New Roman"/>
                <w:sz w:val="24"/>
              </w:rPr>
              <w:t xml:space="preserve"> "</w:t>
            </w:r>
            <w:r>
              <w:rPr>
                <w:rFonts w:ascii="Arial" w:eastAsia="Arial" w:hAnsi="Times New Roman"/>
                <w:sz w:val="24"/>
              </w:rPr>
              <w:t>договор</w:t>
            </w:r>
            <w:r>
              <w:rPr>
                <w:rFonts w:ascii="Arial" w:eastAsia="Arial" w:hAnsi="Times New Roman"/>
                <w:sz w:val="24"/>
              </w:rPr>
              <w:t xml:space="preserve">"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невключения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договора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контракта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 </w:t>
            </w:r>
            <w:r>
              <w:rPr>
                <w:rFonts w:ascii="Arial" w:eastAsia="Arial" w:hAnsi="Times New Roman"/>
                <w:sz w:val="24"/>
              </w:rPr>
              <w:t>Реквизиты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взыскателя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решению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11.1.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лица</w:t>
            </w:r>
            <w:r>
              <w:rPr>
                <w:rFonts w:ascii="Arial" w:eastAsia="Arial" w:hAnsi="Times New Roman"/>
                <w:sz w:val="24"/>
              </w:rPr>
              <w:t>/</w:t>
            </w:r>
            <w:r>
              <w:rPr>
                <w:rFonts w:ascii="Arial" w:eastAsia="Arial" w:hAnsi="Times New Roman"/>
                <w:sz w:val="24"/>
              </w:rPr>
              <w:t>фамилия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имя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отчество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физического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поставщика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подрядчика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исполнителя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фамилия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имя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отчество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физического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основанию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контрагент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Единого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государственного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ЕГРЮЛ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11.2. </w:t>
            </w:r>
            <w:r>
              <w:rPr>
                <w:rFonts w:ascii="Arial" w:eastAsia="Arial" w:hAnsi="Times New Roman"/>
                <w:sz w:val="24"/>
              </w:rPr>
              <w:t>Идентификационный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налогоплательщика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ИНН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идентификационный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налогоплательщика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ЕГРЮЛ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C0000F">
            <w:pPr>
              <w:snapToGrid w:val="0"/>
              <w:jc w:val="center"/>
              <w:rPr>
                <w:rFonts w:ascii="Arial" w:eastAsia="Arial"/>
                <w:sz w:val="24"/>
              </w:rPr>
            </w:pP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11.3.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причины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органе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КПП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причины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сведениями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ЕГРЮЛ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11.4.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отражению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открытом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11.5.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если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операции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подлежат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отражению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открытом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лицевого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документом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11.6.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банковского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Указываются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банковского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документе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11.7.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организации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котором</w:t>
            </w:r>
            <w:r>
              <w:rPr>
                <w:rFonts w:ascii="Arial" w:eastAsia="Arial" w:hAnsi="Times New Roman"/>
                <w:sz w:val="24"/>
              </w:rPr>
              <w:t xml:space="preserve"> (-</w:t>
            </w:r>
            <w:r>
              <w:rPr>
                <w:rFonts w:ascii="Arial" w:eastAsia="Arial" w:hAnsi="Times New Roman"/>
                <w:sz w:val="24"/>
              </w:rPr>
              <w:t>ой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открыт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контрагенту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или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документе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11.8. </w:t>
            </w:r>
            <w:hyperlink r:id="rId50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БИК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51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БИК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документе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11.9. </w:t>
            </w:r>
            <w:r>
              <w:rPr>
                <w:rFonts w:ascii="Arial" w:eastAsia="Arial" w:hAnsi="Times New Roman"/>
                <w:sz w:val="24"/>
              </w:rPr>
              <w:t>Корреспондентский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корреспондентский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банка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контрагента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наличии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документе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12. </w:t>
            </w:r>
            <w:r>
              <w:rPr>
                <w:rFonts w:ascii="Arial" w:eastAsia="Arial" w:hAnsi="Times New Roman"/>
                <w:sz w:val="24"/>
              </w:rPr>
              <w:t>Расшифровка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C0000F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12.1.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52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бюджетной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классификации</w:t>
              </w:r>
            </w:hyperlink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53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классификации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расходов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соответствии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предметом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возникшего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решения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налогового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классификации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расходов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представленной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должником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12.2.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разрезе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Отражаются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валюте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разрезе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20__ </w:t>
            </w:r>
            <w:r>
              <w:rPr>
                <w:rFonts w:ascii="Arial" w:eastAsia="Arial" w:hAnsi="Times New Roman"/>
                <w:sz w:val="24"/>
              </w:rPr>
              <w:t>текущий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12.3. </w:t>
            </w:r>
            <w:r>
              <w:rPr>
                <w:rFonts w:ascii="Arial" w:eastAsia="Arial" w:hAnsi="Times New Roman"/>
                <w:sz w:val="24"/>
              </w:rPr>
              <w:t>Объем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разрезе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Указываются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доведенных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лимитов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12.4.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превышающая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допустимый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объем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превышения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доведенными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лимитами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разрезе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первого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12.5. </w:t>
            </w:r>
            <w:r>
              <w:rPr>
                <w:rFonts w:ascii="Arial" w:eastAsia="Arial" w:hAnsi="Times New Roman"/>
                <w:sz w:val="24"/>
              </w:rPr>
              <w:t>Всего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разрезе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Указываются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итоговые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суммы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группировочно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объему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прав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сумме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превышения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текущий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первый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планового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периода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12.6. </w:t>
            </w:r>
            <w:r>
              <w:rPr>
                <w:rFonts w:ascii="Arial" w:eastAsia="Arial" w:hAnsi="Times New Roman"/>
                <w:sz w:val="24"/>
              </w:rPr>
              <w:t>Примечание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необходимая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формирования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превышении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13. </w:t>
            </w:r>
            <w:r>
              <w:rPr>
                <w:rFonts w:ascii="Arial" w:eastAsia="Arial" w:hAnsi="Times New Roman"/>
                <w:sz w:val="24"/>
              </w:rPr>
              <w:t>Руководитель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уполномоченное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лицо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Указываются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должность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подпись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расшифровка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руководителя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уполномоченного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лица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подписавшего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превышении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14. </w:t>
            </w:r>
            <w:r>
              <w:rPr>
                <w:rFonts w:ascii="Arial" w:eastAsia="Arial" w:hAnsi="Times New Roman"/>
                <w:sz w:val="24"/>
              </w:rPr>
              <w:t>Дата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подписания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Уведомления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превышении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</w:tbl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ind w:right="773" w:firstLine="720"/>
        <w:jc w:val="both"/>
        <w:rPr>
          <w:rFonts w:ascii="Arial" w:eastAsia="Arial" w:hAnsi="Times New Roman"/>
          <w:color w:val="26282F"/>
          <w:sz w:val="24"/>
        </w:rPr>
      </w:pPr>
    </w:p>
    <w:p w:rsidR="00C0000F" w:rsidRDefault="00AA28D4">
      <w:pPr>
        <w:snapToGrid w:val="0"/>
        <w:ind w:right="-2" w:firstLine="720"/>
        <w:jc w:val="right"/>
        <w:rPr>
          <w:rFonts w:ascii="Arial" w:eastAsia="Arial" w:hAnsi="Times New Roman"/>
          <w:color w:val="26282F"/>
          <w:sz w:val="24"/>
        </w:rPr>
      </w:pPr>
      <w:r>
        <w:rPr>
          <w:rFonts w:ascii="Arial" w:eastAsia="Arial" w:hAnsi="Times New Roman"/>
          <w:color w:val="26282F"/>
          <w:sz w:val="24"/>
        </w:rPr>
        <w:t>Приложение</w:t>
      </w:r>
      <w:r>
        <w:rPr>
          <w:rFonts w:ascii="Arial" w:eastAsia="Arial" w:hAnsi="Times New Roman"/>
          <w:color w:val="26282F"/>
          <w:sz w:val="24"/>
        </w:rPr>
        <w:t xml:space="preserve"> 5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к</w:t>
      </w:r>
      <w:r>
        <w:rPr>
          <w:rFonts w:ascii="Arial" w:eastAsia="Arial" w:hAnsi="Times New Roman"/>
          <w:color w:val="26282F"/>
          <w:sz w:val="24"/>
        </w:rPr>
        <w:t xml:space="preserve"> </w:t>
      </w:r>
      <w:hyperlink w:history="1">
        <w:r>
          <w:rPr>
            <w:rFonts w:ascii="Arial" w:eastAsia="Arial" w:hAnsi="Times New Roman"/>
            <w:color w:val="106BBE"/>
            <w:sz w:val="24"/>
            <w:u w:val="single"/>
          </w:rPr>
          <w:t>Порядку</w:t>
        </w:r>
      </w:hyperlink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учета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ТОУФК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бюджетных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и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денежных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обязательств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получателей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средств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местного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бюджета</w:t>
      </w:r>
    </w:p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autoSpaceDE w:val="0"/>
        <w:autoSpaceDN w:val="0"/>
        <w:snapToGrid w:val="0"/>
        <w:spacing w:before="108" w:after="108"/>
        <w:jc w:val="center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b/>
          <w:color w:val="26282F"/>
          <w:sz w:val="24"/>
        </w:rPr>
        <w:t>Реквизиты</w:t>
      </w:r>
      <w:r>
        <w:rPr>
          <w:rFonts w:ascii="Arial" w:eastAsia="Arial" w:hAnsi="Times New Roman"/>
          <w:b/>
          <w:color w:val="26282F"/>
          <w:sz w:val="24"/>
        </w:rPr>
        <w:br/>
      </w:r>
      <w:r>
        <w:rPr>
          <w:rFonts w:ascii="Arial" w:eastAsia="Arial" w:hAnsi="Times New Roman"/>
          <w:b/>
          <w:color w:val="26282F"/>
          <w:sz w:val="24"/>
        </w:rPr>
        <w:t>извещения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постановке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на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учет</w:t>
      </w:r>
      <w:r>
        <w:rPr>
          <w:rFonts w:ascii="Arial" w:eastAsia="Arial" w:hAnsi="Times New Roman"/>
          <w:b/>
          <w:color w:val="26282F"/>
          <w:sz w:val="24"/>
        </w:rPr>
        <w:t xml:space="preserve"> (</w:t>
      </w:r>
      <w:r>
        <w:rPr>
          <w:rFonts w:ascii="Arial" w:eastAsia="Arial" w:hAnsi="Times New Roman"/>
          <w:b/>
          <w:color w:val="26282F"/>
          <w:sz w:val="24"/>
        </w:rPr>
        <w:t>изменении</w:t>
      </w:r>
      <w:r>
        <w:rPr>
          <w:rFonts w:ascii="Arial" w:eastAsia="Arial" w:hAnsi="Times New Roman"/>
          <w:b/>
          <w:color w:val="26282F"/>
          <w:sz w:val="24"/>
        </w:rPr>
        <w:t xml:space="preserve">) </w:t>
      </w:r>
      <w:r>
        <w:rPr>
          <w:rFonts w:ascii="Arial" w:eastAsia="Arial" w:hAnsi="Times New Roman"/>
          <w:b/>
          <w:color w:val="26282F"/>
          <w:sz w:val="24"/>
        </w:rPr>
        <w:t>бюджетного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обязательства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в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ТОУФК</w:t>
      </w:r>
    </w:p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69"/>
        <w:gridCol w:w="6662"/>
      </w:tblGrid>
      <w:tr w:rsidR="00C0000F"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Единица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измерения</w:t>
            </w:r>
            <w:r>
              <w:rPr>
                <w:rFonts w:ascii="Arial" w:eastAsia="Arial" w:hAnsi="Times New Roman"/>
                <w:sz w:val="24"/>
              </w:rPr>
              <w:t xml:space="preserve">: </w:t>
            </w:r>
            <w:r>
              <w:rPr>
                <w:rFonts w:ascii="Arial" w:eastAsia="Arial" w:hAnsi="Times New Roman"/>
                <w:sz w:val="24"/>
              </w:rPr>
              <w:t>руб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(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десятичного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реквизита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Правила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формирования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заполнения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реквизита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1. </w:t>
            </w:r>
            <w:r>
              <w:rPr>
                <w:rFonts w:ascii="Arial" w:eastAsia="Arial" w:hAnsi="Times New Roman"/>
                <w:sz w:val="24"/>
              </w:rPr>
              <w:t>Дата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Извещения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2.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2.1.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КОФК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присвоенный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казначейством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3. </w:t>
            </w:r>
            <w:r>
              <w:rPr>
                <w:rFonts w:ascii="Arial" w:eastAsia="Arial" w:hAnsi="Times New Roman"/>
                <w:sz w:val="24"/>
              </w:rPr>
              <w:t>Получатель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соответствующее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также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являющихся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участниками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Сводный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3.1.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4.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- "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54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ОКТМО</w:t>
              </w:r>
            </w:hyperlink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55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Общероссийскому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классификатору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территорий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муниципальных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образований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образования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</w:t>
            </w:r>
            <w:r>
              <w:rPr>
                <w:rFonts w:ascii="Arial" w:eastAsia="Arial" w:hAnsi="Times New Roman"/>
                <w:sz w:val="24"/>
              </w:rPr>
              <w:t xml:space="preserve"> - "</w:t>
            </w:r>
            <w:r>
              <w:rPr>
                <w:rFonts w:ascii="Arial" w:eastAsia="Arial" w:hAnsi="Times New Roman"/>
                <w:sz w:val="24"/>
              </w:rPr>
              <w:t>Администрация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Новосельского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сельсовета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Бурлинского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района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Алтайского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края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ОКПО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Общероссийскому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классификатору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предприятий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организаций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являющегося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основанием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принятия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документ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основание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заключения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принятия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заключения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принятия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9.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основанию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документу</w:t>
            </w:r>
            <w:r>
              <w:rPr>
                <w:rFonts w:ascii="Arial" w:eastAsia="Arial" w:hAnsi="Times New Roman"/>
                <w:sz w:val="24"/>
              </w:rPr>
              <w:t>-</w:t>
            </w:r>
            <w:r>
              <w:rPr>
                <w:rFonts w:ascii="Arial" w:eastAsia="Arial" w:hAnsi="Times New Roman"/>
                <w:sz w:val="24"/>
              </w:rPr>
              <w:t>основанию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12. </w:t>
            </w:r>
            <w:r>
              <w:rPr>
                <w:rFonts w:ascii="Arial" w:eastAsia="Arial" w:hAnsi="Times New Roman"/>
                <w:sz w:val="24"/>
              </w:rPr>
              <w:t>Порядковый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внесения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внесения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13.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Указываются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14.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уникальный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установленной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56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законодательством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сфере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закупок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обеспечения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государственных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нужд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заключенных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заказчиками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предоставлении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субсидий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инвестиций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15. </w:t>
            </w:r>
            <w:r>
              <w:rPr>
                <w:rFonts w:ascii="Arial" w:eastAsia="Arial" w:hAnsi="Times New Roman"/>
                <w:sz w:val="24"/>
              </w:rPr>
              <w:t>Ответственный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Указываются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должность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подпись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расшифровка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подписи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телефон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ответственного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16. </w:t>
            </w:r>
            <w:r>
              <w:rPr>
                <w:rFonts w:ascii="Arial" w:eastAsia="Arial" w:hAnsi="Times New Roman"/>
                <w:sz w:val="24"/>
              </w:rPr>
              <w:t>Дата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подписания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Извещения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</w:tbl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ind w:right="773" w:firstLine="720"/>
        <w:jc w:val="both"/>
        <w:rPr>
          <w:rFonts w:ascii="Arial" w:eastAsia="Arial" w:hAnsi="Times New Roman"/>
          <w:color w:val="26282F"/>
          <w:sz w:val="24"/>
        </w:rPr>
      </w:pPr>
    </w:p>
    <w:p w:rsidR="00C0000F" w:rsidRDefault="00AA28D4">
      <w:pPr>
        <w:snapToGrid w:val="0"/>
        <w:ind w:right="-2" w:firstLine="720"/>
        <w:jc w:val="right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color w:val="26282F"/>
          <w:sz w:val="24"/>
        </w:rPr>
        <w:t>Приложение</w:t>
      </w:r>
      <w:r>
        <w:rPr>
          <w:rFonts w:ascii="Arial" w:eastAsia="Arial" w:hAnsi="Times New Roman"/>
          <w:color w:val="26282F"/>
          <w:sz w:val="24"/>
        </w:rPr>
        <w:t xml:space="preserve"> 6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к</w:t>
      </w:r>
      <w:r>
        <w:rPr>
          <w:rFonts w:ascii="Arial" w:eastAsia="Arial" w:hAnsi="Times New Roman"/>
          <w:color w:val="26282F"/>
          <w:sz w:val="24"/>
        </w:rPr>
        <w:t xml:space="preserve"> </w:t>
      </w:r>
      <w:hyperlink w:history="1">
        <w:r>
          <w:rPr>
            <w:rFonts w:ascii="Arial" w:eastAsia="Arial" w:hAnsi="Times New Roman"/>
            <w:color w:val="106BBE"/>
            <w:sz w:val="24"/>
            <w:u w:val="single"/>
          </w:rPr>
          <w:t>Порядку</w:t>
        </w:r>
      </w:hyperlink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учета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ТОУФК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бюджетных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и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денежных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обязательств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получателей</w:t>
      </w:r>
      <w:r>
        <w:rPr>
          <w:rFonts w:ascii="Arial" w:eastAsia="Arial" w:hAnsi="Times New Roman"/>
          <w:color w:val="26282F"/>
          <w:sz w:val="24"/>
        </w:rPr>
        <w:br/>
      </w:r>
      <w:r>
        <w:rPr>
          <w:rFonts w:ascii="Arial" w:eastAsia="Arial" w:hAnsi="Times New Roman"/>
          <w:color w:val="26282F"/>
          <w:sz w:val="24"/>
        </w:rPr>
        <w:t>средств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местного</w:t>
      </w:r>
      <w:r>
        <w:rPr>
          <w:rFonts w:ascii="Arial" w:eastAsia="Arial" w:hAnsi="Times New Roman"/>
          <w:color w:val="26282F"/>
          <w:sz w:val="24"/>
        </w:rPr>
        <w:t xml:space="preserve"> </w:t>
      </w:r>
      <w:r>
        <w:rPr>
          <w:rFonts w:ascii="Arial" w:eastAsia="Arial" w:hAnsi="Times New Roman"/>
          <w:color w:val="26282F"/>
          <w:sz w:val="24"/>
        </w:rPr>
        <w:t>бюджета</w:t>
      </w:r>
    </w:p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AA28D4">
      <w:pPr>
        <w:autoSpaceDE w:val="0"/>
        <w:autoSpaceDN w:val="0"/>
        <w:snapToGrid w:val="0"/>
        <w:spacing w:before="108" w:after="108"/>
        <w:jc w:val="center"/>
        <w:rPr>
          <w:rFonts w:ascii="Arial" w:eastAsia="Arial" w:hAnsi="Times New Roman"/>
          <w:b/>
          <w:color w:val="26282F"/>
          <w:sz w:val="24"/>
        </w:rPr>
      </w:pPr>
      <w:r>
        <w:rPr>
          <w:rFonts w:ascii="Arial" w:eastAsia="Arial" w:hAnsi="Times New Roman"/>
          <w:b/>
          <w:color w:val="26282F"/>
          <w:sz w:val="24"/>
        </w:rPr>
        <w:t>Реквизиты</w:t>
      </w:r>
      <w:r>
        <w:rPr>
          <w:rFonts w:ascii="Arial" w:eastAsia="Arial" w:hAnsi="Times New Roman"/>
          <w:b/>
          <w:color w:val="26282F"/>
          <w:sz w:val="24"/>
        </w:rPr>
        <w:br/>
      </w:r>
      <w:r>
        <w:rPr>
          <w:rFonts w:ascii="Arial" w:eastAsia="Arial" w:hAnsi="Times New Roman"/>
          <w:b/>
          <w:color w:val="26282F"/>
          <w:sz w:val="24"/>
        </w:rPr>
        <w:t>извещения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постановке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на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учет</w:t>
      </w:r>
      <w:r>
        <w:rPr>
          <w:rFonts w:ascii="Arial" w:eastAsia="Arial" w:hAnsi="Times New Roman"/>
          <w:b/>
          <w:color w:val="26282F"/>
          <w:sz w:val="24"/>
        </w:rPr>
        <w:t xml:space="preserve"> (</w:t>
      </w:r>
      <w:r>
        <w:rPr>
          <w:rFonts w:ascii="Arial" w:eastAsia="Arial" w:hAnsi="Times New Roman"/>
          <w:b/>
          <w:color w:val="26282F"/>
          <w:sz w:val="24"/>
        </w:rPr>
        <w:t>изменении</w:t>
      </w:r>
      <w:r>
        <w:rPr>
          <w:rFonts w:ascii="Arial" w:eastAsia="Arial" w:hAnsi="Times New Roman"/>
          <w:b/>
          <w:color w:val="26282F"/>
          <w:sz w:val="24"/>
        </w:rPr>
        <w:t xml:space="preserve">) </w:t>
      </w:r>
      <w:r>
        <w:rPr>
          <w:rFonts w:ascii="Arial" w:eastAsia="Arial" w:hAnsi="Times New Roman"/>
          <w:b/>
          <w:color w:val="26282F"/>
          <w:sz w:val="24"/>
        </w:rPr>
        <w:t>денежного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обязательства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в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органе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Федерального</w:t>
      </w:r>
      <w:r>
        <w:rPr>
          <w:rFonts w:ascii="Arial" w:eastAsia="Arial" w:hAnsi="Times New Roman"/>
          <w:b/>
          <w:color w:val="26282F"/>
          <w:sz w:val="24"/>
        </w:rPr>
        <w:t xml:space="preserve"> </w:t>
      </w:r>
      <w:r>
        <w:rPr>
          <w:rFonts w:ascii="Arial" w:eastAsia="Arial" w:hAnsi="Times New Roman"/>
          <w:b/>
          <w:color w:val="26282F"/>
          <w:sz w:val="24"/>
        </w:rPr>
        <w:t>казначейства</w:t>
      </w:r>
    </w:p>
    <w:p w:rsidR="00C0000F" w:rsidRDefault="00C0000F">
      <w:pPr>
        <w:snapToGrid w:val="0"/>
        <w:ind w:firstLine="720"/>
        <w:jc w:val="center"/>
        <w:rPr>
          <w:rFonts w:ascii="Arial" w:eastAsia="Arial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936"/>
        <w:gridCol w:w="6284"/>
      </w:tblGrid>
      <w:tr w:rsidR="00C0000F">
        <w:tc>
          <w:tcPr>
            <w:tcW w:w="10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Единица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измерения</w:t>
            </w:r>
            <w:r>
              <w:rPr>
                <w:rFonts w:ascii="Arial" w:eastAsia="Arial" w:hAnsi="Times New Roman"/>
                <w:sz w:val="24"/>
              </w:rPr>
              <w:t xml:space="preserve">: </w:t>
            </w:r>
            <w:r>
              <w:rPr>
                <w:rFonts w:ascii="Arial" w:eastAsia="Arial" w:hAnsi="Times New Roman"/>
                <w:sz w:val="24"/>
              </w:rPr>
              <w:t>руб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(</w:t>
            </w:r>
            <w:r>
              <w:rPr>
                <w:rFonts w:ascii="Arial" w:eastAsia="Arial" w:hAnsi="Times New Roman"/>
                <w:sz w:val="24"/>
              </w:rPr>
              <w:t>с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точностью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второго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десятичного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знака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реквизита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Правила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формирования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заполнения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реквизита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1. </w:t>
            </w:r>
            <w:r>
              <w:rPr>
                <w:rFonts w:ascii="Arial" w:eastAsia="Arial" w:hAnsi="Times New Roman"/>
                <w:sz w:val="24"/>
              </w:rPr>
              <w:t>Дата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Извещения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2.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2.1.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КОФК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присвоенный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Федеральным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казначейством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3. </w:t>
            </w:r>
            <w:r>
              <w:rPr>
                <w:rFonts w:ascii="Arial" w:eastAsia="Arial" w:hAnsi="Times New Roman"/>
                <w:sz w:val="24"/>
              </w:rPr>
              <w:t>Получатель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), </w:t>
            </w:r>
            <w:r>
              <w:rPr>
                <w:rFonts w:ascii="Arial" w:eastAsia="Arial" w:hAnsi="Times New Roman"/>
                <w:sz w:val="24"/>
              </w:rPr>
              <w:t>соответствующее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участников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также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юридических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лиц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не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являющихся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участниками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процесса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Сводный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3.1.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Сводному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получателя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средств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местного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4.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наименование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бюджета</w:t>
            </w:r>
            <w:r>
              <w:rPr>
                <w:rFonts w:ascii="Arial" w:eastAsia="Arial" w:hAnsi="Times New Roman"/>
                <w:sz w:val="24"/>
              </w:rPr>
              <w:t xml:space="preserve"> - "</w:t>
            </w:r>
            <w:r>
              <w:rPr>
                <w:rFonts w:ascii="Arial" w:eastAsia="Arial" w:hAnsi="Times New Roman"/>
                <w:sz w:val="24"/>
              </w:rPr>
              <w:t>местный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бюджет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5.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57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ОКТМО</w:t>
              </w:r>
            </w:hyperlink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58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Общероссийскому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классификатору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территорий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муниципальных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 xml:space="preserve"> </w:t>
              </w:r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образований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образования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</w:t>
            </w:r>
            <w:r>
              <w:rPr>
                <w:rFonts w:ascii="Arial" w:eastAsia="Arial" w:hAnsi="Times New Roman"/>
                <w:sz w:val="24"/>
              </w:rPr>
              <w:t xml:space="preserve"> - "</w:t>
            </w:r>
            <w:r>
              <w:rPr>
                <w:rFonts w:ascii="Arial" w:eastAsia="Arial" w:hAnsi="Times New Roman"/>
                <w:sz w:val="24"/>
              </w:rPr>
              <w:t>Администрация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Новосельского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сельсовета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Бурлинского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района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Алтайского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края</w:t>
            </w:r>
            <w:r>
              <w:rPr>
                <w:rFonts w:ascii="Arial" w:eastAsia="Arial" w:hAnsi="Times New Roman"/>
                <w:sz w:val="24"/>
              </w:rPr>
              <w:t>".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6.1.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ОКПО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финансового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Общероссийскому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классификатору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предприятий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организаций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7.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  <w:p w:rsidR="00C0000F" w:rsidRDefault="00C0000F">
            <w:pPr>
              <w:snapToGrid w:val="0"/>
              <w:jc w:val="center"/>
            </w:pPr>
          </w:p>
          <w:p w:rsidR="00C0000F" w:rsidRDefault="00C0000F">
            <w:pPr>
              <w:snapToGrid w:val="0"/>
              <w:jc w:val="center"/>
            </w:pP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8.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9.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)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сумма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исполнении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условий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).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10.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Сведений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обязательстве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11.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изменения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12. </w:t>
            </w:r>
            <w:r>
              <w:rPr>
                <w:rFonts w:ascii="Arial" w:eastAsia="Arial" w:hAnsi="Times New Roman"/>
                <w:sz w:val="24"/>
              </w:rPr>
              <w:t>Порядковый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внесения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порядковый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внесения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изменений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обязательство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13.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Указываются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14.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уникальный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номер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реестровой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записи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установленной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hyperlink r:id="rId59" w:history="1">
              <w:r>
                <w:rPr>
                  <w:rFonts w:ascii="Arial" w:eastAsia="Arial" w:hAnsi="Times New Roman"/>
                  <w:color w:val="106BBE"/>
                  <w:sz w:val="24"/>
                  <w:u w:val="single"/>
                </w:rPr>
                <w:t>законодательством</w:t>
              </w:r>
            </w:hyperlink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Российской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Федерации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контрактной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системе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сфере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закупок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товаров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работ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услуг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для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обеспечения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муниципальных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нужд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порядке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заключенных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заказчиками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далее</w:t>
            </w:r>
            <w:r>
              <w:rPr>
                <w:rFonts w:ascii="Arial" w:eastAsia="Arial" w:hAnsi="Times New Roman"/>
                <w:sz w:val="24"/>
              </w:rPr>
              <w:t xml:space="preserve"> -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случае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включения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информации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документе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подтверждающем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возникновение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реестр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контрактов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15. </w:t>
            </w:r>
            <w:r>
              <w:rPr>
                <w:rFonts w:ascii="Arial" w:eastAsia="Arial" w:hAnsi="Times New Roman"/>
                <w:sz w:val="24"/>
              </w:rPr>
              <w:t>Ответственный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исполнитель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Указываются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должность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подпись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расшифровка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подписи</w:t>
            </w:r>
            <w:r>
              <w:rPr>
                <w:rFonts w:ascii="Arial" w:eastAsia="Arial" w:hAnsi="Times New Roman"/>
                <w:sz w:val="24"/>
              </w:rPr>
              <w:t xml:space="preserve">, </w:t>
            </w:r>
            <w:r>
              <w:rPr>
                <w:rFonts w:ascii="Arial" w:eastAsia="Arial" w:hAnsi="Times New Roman"/>
                <w:sz w:val="24"/>
              </w:rPr>
              <w:t>телефон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ответственного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исполнителя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  <w:tr w:rsidR="00C0000F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 xml:space="preserve">16. </w:t>
            </w:r>
            <w:r>
              <w:rPr>
                <w:rFonts w:ascii="Arial" w:eastAsia="Arial" w:hAnsi="Times New Roman"/>
                <w:sz w:val="24"/>
              </w:rPr>
              <w:t>Дата</w:t>
            </w:r>
          </w:p>
        </w:tc>
        <w:tc>
          <w:tcPr>
            <w:tcW w:w="6284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00F" w:rsidRDefault="00AA28D4">
            <w:pPr>
              <w:snapToGrid w:val="0"/>
              <w:jc w:val="center"/>
              <w:rPr>
                <w:rFonts w:ascii="Arial" w:eastAsia="Arial" w:hAnsi="Times New Roman"/>
                <w:sz w:val="24"/>
              </w:rPr>
            </w:pPr>
            <w:r>
              <w:rPr>
                <w:rFonts w:ascii="Arial" w:eastAsia="Arial" w:hAnsi="Times New Roman"/>
                <w:sz w:val="24"/>
              </w:rPr>
              <w:t>Указывается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дата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подписания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Извещения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постановке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на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учет</w:t>
            </w:r>
            <w:r>
              <w:rPr>
                <w:rFonts w:ascii="Arial" w:eastAsia="Arial" w:hAnsi="Times New Roman"/>
                <w:sz w:val="24"/>
              </w:rPr>
              <w:t xml:space="preserve"> (</w:t>
            </w:r>
            <w:r>
              <w:rPr>
                <w:rFonts w:ascii="Arial" w:eastAsia="Arial" w:hAnsi="Times New Roman"/>
                <w:sz w:val="24"/>
              </w:rPr>
              <w:t>изменении</w:t>
            </w:r>
            <w:r>
              <w:rPr>
                <w:rFonts w:ascii="Arial" w:eastAsia="Arial" w:hAnsi="Times New Roman"/>
                <w:sz w:val="24"/>
              </w:rPr>
              <w:t xml:space="preserve">) </w:t>
            </w:r>
            <w:r>
              <w:rPr>
                <w:rFonts w:ascii="Arial" w:eastAsia="Arial" w:hAnsi="Times New Roman"/>
                <w:sz w:val="24"/>
              </w:rPr>
              <w:t>денежного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обязательства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в</w:t>
            </w:r>
            <w:r>
              <w:rPr>
                <w:rFonts w:ascii="Arial" w:eastAsia="Arial" w:hAnsi="Times New Roman"/>
                <w:sz w:val="24"/>
              </w:rPr>
              <w:t xml:space="preserve"> </w:t>
            </w:r>
            <w:r>
              <w:rPr>
                <w:rFonts w:ascii="Arial" w:eastAsia="Arial" w:hAnsi="Times New Roman"/>
                <w:sz w:val="24"/>
              </w:rPr>
              <w:t>ТОУФК</w:t>
            </w:r>
            <w:r>
              <w:rPr>
                <w:rFonts w:ascii="Arial" w:eastAsia="Arial" w:hAnsi="Times New Roman"/>
                <w:sz w:val="24"/>
              </w:rPr>
              <w:t>.</w:t>
            </w:r>
          </w:p>
        </w:tc>
      </w:tr>
    </w:tbl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C0000F" w:rsidRDefault="00C0000F">
      <w:pPr>
        <w:snapToGrid w:val="0"/>
        <w:ind w:firstLine="720"/>
        <w:jc w:val="both"/>
        <w:rPr>
          <w:rFonts w:ascii="Arial" w:eastAsia="Arial" w:hAnsi="Times New Roman"/>
          <w:sz w:val="24"/>
        </w:rPr>
      </w:pPr>
    </w:p>
    <w:p w:rsidR="00456C4E" w:rsidRPr="00CC34B0" w:rsidRDefault="0037005C">
      <w:pPr>
        <w:snapToGrid w:val="0"/>
        <w:jc w:val="both"/>
        <w:rPr>
          <w:rFonts w:ascii="Arial" w:eastAsia="Arial" w:hAnsi="Times New Roman"/>
          <w:sz w:val="24"/>
        </w:rPr>
      </w:pPr>
    </w:p>
    <w:sectPr w:rsidR="00456C4E" w:rsidRPr="00CC34B0" w:rsidSect="00C0000F">
      <w:pgSz w:w="11906" w:h="16838"/>
      <w:pgMar w:top="1134" w:right="567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05C" w:rsidRDefault="0037005C">
      <w:r>
        <w:separator/>
      </w:r>
    </w:p>
  </w:endnote>
  <w:endnote w:type="continuationSeparator" w:id="0">
    <w:p w:rsidR="0037005C" w:rsidRDefault="00370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05C" w:rsidRDefault="0037005C">
      <w:r>
        <w:separator/>
      </w:r>
    </w:p>
  </w:footnote>
  <w:footnote w:type="continuationSeparator" w:id="0">
    <w:p w:rsidR="0037005C" w:rsidRDefault="00370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AA28D4"/>
    <w:rsid w:val="00084477"/>
    <w:rsid w:val="001C315D"/>
    <w:rsid w:val="0037005C"/>
    <w:rsid w:val="00557851"/>
    <w:rsid w:val="00AA28D4"/>
    <w:rsid w:val="00B00805"/>
    <w:rsid w:val="00C00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1700ldapp02.fsfk.local/document?id=12022754&amp;sub=0" TargetMode="External"/><Relationship Id="rId18" Type="http://schemas.openxmlformats.org/officeDocument/2006/relationships/hyperlink" Target="http://s1700ldapp02.fsfk.local/document?id=72175618&amp;sub=11000" TargetMode="External"/><Relationship Id="rId26" Type="http://schemas.openxmlformats.org/officeDocument/2006/relationships/hyperlink" Target="http://s1700ldapp02.fsfk.local/document?id=70016264&amp;sub=1000" TargetMode="External"/><Relationship Id="rId39" Type="http://schemas.openxmlformats.org/officeDocument/2006/relationships/hyperlink" Target="http://s1700ldapp02.fsfk.local/document?id=70851956&amp;sub=2320" TargetMode="External"/><Relationship Id="rId21" Type="http://schemas.openxmlformats.org/officeDocument/2006/relationships/hyperlink" Target="http://s1700ldapp02.fsfk.local/document?id=70365940&amp;sub=0" TargetMode="External"/><Relationship Id="rId34" Type="http://schemas.openxmlformats.org/officeDocument/2006/relationships/hyperlink" Target="http://s1700ldapp02.fsfk.local/document?id=70851956&amp;sub=2220" TargetMode="External"/><Relationship Id="rId42" Type="http://schemas.openxmlformats.org/officeDocument/2006/relationships/hyperlink" Target="http://s1700ldapp02.fsfk.local/document?id=80026&amp;sub=4012" TargetMode="External"/><Relationship Id="rId47" Type="http://schemas.openxmlformats.org/officeDocument/2006/relationships/hyperlink" Target="http://s1700ldapp02.fsfk.local/document?id=70253464&amp;sub=0" TargetMode="External"/><Relationship Id="rId50" Type="http://schemas.openxmlformats.org/officeDocument/2006/relationships/hyperlink" Target="http://s1700ldapp02.fsfk.local/document?id=455333&amp;sub=0" TargetMode="External"/><Relationship Id="rId55" Type="http://schemas.openxmlformats.org/officeDocument/2006/relationships/hyperlink" Target="http://s1700ldapp02.fsfk.local/document?id=70365940&amp;sub=0" TargetMode="External"/><Relationship Id="rId7" Type="http://schemas.openxmlformats.org/officeDocument/2006/relationships/hyperlink" Target="http://s1700ldapp02.fsfk.local/document?id=70365940&amp;sub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1700ldapp02.fsfk.local/document?id=72175618&amp;sub=11000" TargetMode="External"/><Relationship Id="rId20" Type="http://schemas.openxmlformats.org/officeDocument/2006/relationships/hyperlink" Target="http://s1700ldapp02.fsfk.local/document?id=70365940&amp;sub=0" TargetMode="External"/><Relationship Id="rId29" Type="http://schemas.openxmlformats.org/officeDocument/2006/relationships/hyperlink" Target="http://s1700ldapp02.fsfk.local/document?id=70016264&amp;sub=1000" TargetMode="External"/><Relationship Id="rId41" Type="http://schemas.openxmlformats.org/officeDocument/2006/relationships/hyperlink" Target="http://s1700ldapp02.fsfk.local/document?id=70016264&amp;sub=1000" TargetMode="External"/><Relationship Id="rId54" Type="http://schemas.openxmlformats.org/officeDocument/2006/relationships/hyperlink" Target="http://s1700ldapp02.fsfk.local/document?id=70365940&amp;sub=0" TargetMode="External"/><Relationship Id="rId1" Type="http://schemas.openxmlformats.org/officeDocument/2006/relationships/styles" Target="styles.xml"/><Relationship Id="rId6" Type="http://schemas.openxmlformats.org/officeDocument/2006/relationships/hyperlink" Target="http://s1700ldapp02.fsfk.local/document?id=12084522&amp;sub=21" TargetMode="External"/><Relationship Id="rId11" Type="http://schemas.openxmlformats.org/officeDocument/2006/relationships/hyperlink" Target="http://s1700ldapp02.fsfk.local/document?id=70253464&amp;sub=0" TargetMode="External"/><Relationship Id="rId24" Type="http://schemas.openxmlformats.org/officeDocument/2006/relationships/hyperlink" Target="http://s1700ldapp02.fsfk.local/document?id=12022754&amp;sub=0" TargetMode="External"/><Relationship Id="rId32" Type="http://schemas.openxmlformats.org/officeDocument/2006/relationships/hyperlink" Target="http://s1700ldapp02.fsfk.local/document?id=70016264&amp;sub=1000" TargetMode="External"/><Relationship Id="rId37" Type="http://schemas.openxmlformats.org/officeDocument/2006/relationships/hyperlink" Target="http://s1700ldapp02.fsfk.local/document?id=12025268&amp;sub=1" TargetMode="External"/><Relationship Id="rId40" Type="http://schemas.openxmlformats.org/officeDocument/2006/relationships/hyperlink" Target="http://s1700ldapp02.fsfk.local/document?id=70851956&amp;sub=2240" TargetMode="External"/><Relationship Id="rId45" Type="http://schemas.openxmlformats.org/officeDocument/2006/relationships/hyperlink" Target="http://s1700ldapp02.fsfk.local/document?id=70365940&amp;sub=0" TargetMode="External"/><Relationship Id="rId53" Type="http://schemas.openxmlformats.org/officeDocument/2006/relationships/hyperlink" Target="http://s1700ldapp02.fsfk.local/document?id=72175618&amp;sub=12000" TargetMode="External"/><Relationship Id="rId58" Type="http://schemas.openxmlformats.org/officeDocument/2006/relationships/hyperlink" Target="http://s1700ldapp02.fsfk.local/document?id=70365940&amp;sub=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1700ldapp02.fsfk.local/document?id=455333&amp;sub=0" TargetMode="External"/><Relationship Id="rId23" Type="http://schemas.openxmlformats.org/officeDocument/2006/relationships/hyperlink" Target="http://s1700ldapp02.fsfk.local/document?id=72175618&amp;sub=12000" TargetMode="External"/><Relationship Id="rId28" Type="http://schemas.openxmlformats.org/officeDocument/2006/relationships/hyperlink" Target="http://s1700ldapp02.fsfk.local/document?id=70253464&amp;sub=0" TargetMode="External"/><Relationship Id="rId36" Type="http://schemas.openxmlformats.org/officeDocument/2006/relationships/hyperlink" Target="http://s1700ldapp02.fsfk.local/document?id=70851956&amp;sub=2180" TargetMode="External"/><Relationship Id="rId49" Type="http://schemas.openxmlformats.org/officeDocument/2006/relationships/hyperlink" Target="http://s1700ldapp02.fsfk.local/document?id=12022754&amp;sub=0" TargetMode="External"/><Relationship Id="rId57" Type="http://schemas.openxmlformats.org/officeDocument/2006/relationships/hyperlink" Target="http://s1700ldapp02.fsfk.local/document?id=70365940&amp;sub=0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s1700ldapp02.fsfk.local/document?id=72175618&amp;sub=11000" TargetMode="External"/><Relationship Id="rId19" Type="http://schemas.openxmlformats.org/officeDocument/2006/relationships/hyperlink" Target="http://s1700ldapp02.fsfk.local/document?id=72175618&amp;sub=11000" TargetMode="External"/><Relationship Id="rId31" Type="http://schemas.openxmlformats.org/officeDocument/2006/relationships/hyperlink" Target="http://s1700ldapp02.fsfk.local/document?id=71635444&amp;sub=1100" TargetMode="External"/><Relationship Id="rId44" Type="http://schemas.openxmlformats.org/officeDocument/2006/relationships/hyperlink" Target="http://s1700ldapp02.fsfk.local/document?id=72175618&amp;sub=11000" TargetMode="External"/><Relationship Id="rId52" Type="http://schemas.openxmlformats.org/officeDocument/2006/relationships/hyperlink" Target="http://s1700ldapp02.fsfk.local/document?id=72175618&amp;sub=11000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1700ldapp02.fsfk.local/document?id=72175618&amp;sub=11000" TargetMode="External"/><Relationship Id="rId14" Type="http://schemas.openxmlformats.org/officeDocument/2006/relationships/hyperlink" Target="http://s1700ldapp02.fsfk.local/document?id=455333&amp;sub=0" TargetMode="External"/><Relationship Id="rId22" Type="http://schemas.openxmlformats.org/officeDocument/2006/relationships/hyperlink" Target="http://s1700ldapp02.fsfk.local/document?id=72175618&amp;sub=11000" TargetMode="External"/><Relationship Id="rId27" Type="http://schemas.openxmlformats.org/officeDocument/2006/relationships/hyperlink" Target="http://s1700ldapp02.fsfk.local/document?id=80026&amp;sub=4012" TargetMode="External"/><Relationship Id="rId30" Type="http://schemas.openxmlformats.org/officeDocument/2006/relationships/hyperlink" Target="http://s1700ldapp02.fsfk.local/document?id=80026&amp;sub=4012" TargetMode="External"/><Relationship Id="rId35" Type="http://schemas.openxmlformats.org/officeDocument/2006/relationships/hyperlink" Target="http://s1700ldapp02.fsfk.local/document?id=70851956&amp;sub=2170" TargetMode="External"/><Relationship Id="rId43" Type="http://schemas.openxmlformats.org/officeDocument/2006/relationships/hyperlink" Target="http://s1700ldapp02.fsfk.local/document?id=72175618&amp;sub=11000" TargetMode="External"/><Relationship Id="rId48" Type="http://schemas.openxmlformats.org/officeDocument/2006/relationships/hyperlink" Target="http://s1700ldapp02.fsfk.local/document?id=12022754&amp;sub=0" TargetMode="External"/><Relationship Id="rId56" Type="http://schemas.openxmlformats.org/officeDocument/2006/relationships/hyperlink" Target="http://s1700ldapp02.fsfk.local/document?id=70253464&amp;sub=0" TargetMode="External"/><Relationship Id="rId8" Type="http://schemas.openxmlformats.org/officeDocument/2006/relationships/hyperlink" Target="http://s1700ldapp02.fsfk.local/document?id=70365940&amp;sub=0" TargetMode="External"/><Relationship Id="rId51" Type="http://schemas.openxmlformats.org/officeDocument/2006/relationships/hyperlink" Target="http://s1700ldapp02.fsfk.local/document?id=455333&amp;sub=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1700ldapp02.fsfk.local/document?id=12022754&amp;sub=0" TargetMode="External"/><Relationship Id="rId17" Type="http://schemas.openxmlformats.org/officeDocument/2006/relationships/hyperlink" Target="http://s1700ldapp02.fsfk.local/document?id=72175618&amp;sub=12000" TargetMode="External"/><Relationship Id="rId25" Type="http://schemas.openxmlformats.org/officeDocument/2006/relationships/hyperlink" Target="http://s1700ldapp02.fsfk.local/document?id=70253464&amp;sub=0" TargetMode="External"/><Relationship Id="rId33" Type="http://schemas.openxmlformats.org/officeDocument/2006/relationships/hyperlink" Target="http://s1700ldapp02.fsfk.local/document?id=80026&amp;sub=4012" TargetMode="External"/><Relationship Id="rId38" Type="http://schemas.openxmlformats.org/officeDocument/2006/relationships/hyperlink" Target="http://s1700ldapp02.fsfk.local/document?id=70851956&amp;sub=2320" TargetMode="External"/><Relationship Id="rId46" Type="http://schemas.openxmlformats.org/officeDocument/2006/relationships/hyperlink" Target="http://s1700ldapp02.fsfk.local/document?id=70365940&amp;sub=0" TargetMode="External"/><Relationship Id="rId59" Type="http://schemas.openxmlformats.org/officeDocument/2006/relationships/hyperlink" Target="http://s1700ldapp02.fsfk.local/document?id=7025346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12761</Words>
  <Characters>72741</Characters>
  <Application>Microsoft Office Word</Application>
  <DocSecurity>0</DocSecurity>
  <Lines>606</Lines>
  <Paragraphs>170</Paragraphs>
  <Notes>0</Notes>
  <ScaleCrop>false</ScaleCrop>
  <Company> </Company>
  <LinksUpToDate>false</LinksUpToDate>
  <CharactersWithSpaces>85332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ТТВ</cp:lastModifiedBy>
  <cp:revision>5</cp:revision>
  <dcterms:created xsi:type="dcterms:W3CDTF">2021-09-15T03:52:00Z</dcterms:created>
  <dcterms:modified xsi:type="dcterms:W3CDTF">2021-09-15T03:57:00Z</dcterms:modified>
  <cp:version>9.103.97.45091</cp:version>
</cp:coreProperties>
</file>