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E5" w:rsidRDefault="006646E5" w:rsidP="006646E5">
      <w:pPr>
        <w:keepNext/>
        <w:snapToGrid w:val="0"/>
        <w:jc w:val="center"/>
        <w:rPr>
          <w:b/>
        </w:rPr>
      </w:pPr>
      <w:r>
        <w:rPr>
          <w:b/>
        </w:rPr>
        <w:t>РОССИЙСКАЯ ФЕДЕРАЦИЯ</w:t>
      </w:r>
    </w:p>
    <w:p w:rsidR="006646E5" w:rsidRDefault="006646E5" w:rsidP="006646E5">
      <w:pPr>
        <w:snapToGrid w:val="0"/>
        <w:jc w:val="center"/>
        <w:rPr>
          <w:b/>
        </w:rPr>
      </w:pPr>
      <w:r>
        <w:rPr>
          <w:b/>
        </w:rPr>
        <w:t>АДМИНИСТРАЦИЯ НОВОСЕЛЬСКОГО СЕЛЬСОВЕТА</w:t>
      </w:r>
    </w:p>
    <w:p w:rsidR="006646E5" w:rsidRDefault="006646E5" w:rsidP="006646E5">
      <w:pPr>
        <w:snapToGrid w:val="0"/>
        <w:jc w:val="center"/>
        <w:rPr>
          <w:b/>
        </w:rPr>
      </w:pPr>
      <w:r>
        <w:rPr>
          <w:b/>
        </w:rPr>
        <w:t>БУРЛИНСКОГО РАЙОНА АЛТАЙСКОГО КРАЯ</w:t>
      </w:r>
    </w:p>
    <w:p w:rsidR="006646E5" w:rsidRDefault="006646E5" w:rsidP="006646E5">
      <w:pPr>
        <w:snapToGrid w:val="0"/>
        <w:jc w:val="center"/>
        <w:rPr>
          <w:b/>
          <w:sz w:val="26"/>
        </w:rPr>
      </w:pPr>
    </w:p>
    <w:p w:rsidR="006646E5" w:rsidRDefault="006646E5" w:rsidP="006646E5">
      <w:pPr>
        <w:snapToGrid w:val="0"/>
        <w:jc w:val="center"/>
      </w:pPr>
    </w:p>
    <w:p w:rsidR="006646E5" w:rsidRDefault="006646E5" w:rsidP="006646E5">
      <w:pPr>
        <w:keepNext/>
        <w:snapToGrid w:val="0"/>
        <w:jc w:val="center"/>
        <w:rPr>
          <w:b/>
        </w:rPr>
      </w:pPr>
      <w:r>
        <w:rPr>
          <w:b/>
        </w:rPr>
        <w:t xml:space="preserve"> П О С Т А Н О В Л Е Н И Е</w:t>
      </w:r>
    </w:p>
    <w:p w:rsidR="006646E5" w:rsidRDefault="006646E5" w:rsidP="006646E5">
      <w:pPr>
        <w:snapToGrid w:val="0"/>
      </w:pPr>
    </w:p>
    <w:p w:rsidR="006646E5" w:rsidRDefault="006646E5" w:rsidP="006646E5">
      <w:pPr>
        <w:snapToGrid w:val="0"/>
        <w:rPr>
          <w:sz w:val="26"/>
        </w:rPr>
      </w:pPr>
      <w:r>
        <w:rPr>
          <w:sz w:val="26"/>
        </w:rPr>
        <w:t>16 мая 2023г.</w:t>
      </w:r>
      <w:r>
        <w:t xml:space="preserve">                                                                                                                                   </w:t>
      </w:r>
      <w:r>
        <w:rPr>
          <w:sz w:val="26"/>
        </w:rPr>
        <w:t xml:space="preserve">№ 31  </w:t>
      </w:r>
    </w:p>
    <w:p w:rsidR="006646E5" w:rsidRDefault="006646E5" w:rsidP="006646E5">
      <w:pPr>
        <w:snapToGrid w:val="0"/>
        <w:jc w:val="center"/>
        <w:rPr>
          <w:sz w:val="22"/>
        </w:rPr>
      </w:pPr>
      <w:r>
        <w:rPr>
          <w:sz w:val="22"/>
        </w:rPr>
        <w:t>с. Новосельское</w:t>
      </w:r>
    </w:p>
    <w:p w:rsidR="006646E5" w:rsidRDefault="006646E5" w:rsidP="006646E5">
      <w:pPr>
        <w:snapToGrid w:val="0"/>
      </w:pPr>
    </w:p>
    <w:p w:rsidR="003A17E0" w:rsidRPr="003A17E0" w:rsidRDefault="003A17E0" w:rsidP="003A17E0">
      <w:pPr>
        <w:rPr>
          <w:b/>
          <w:sz w:val="28"/>
          <w:szCs w:val="28"/>
        </w:rPr>
      </w:pPr>
      <w:r w:rsidRPr="003A17E0">
        <w:rPr>
          <w:b/>
          <w:sz w:val="28"/>
          <w:szCs w:val="28"/>
        </w:rPr>
        <w:t>Об утверждении методики прогнозирования</w:t>
      </w:r>
    </w:p>
    <w:p w:rsidR="003A17E0" w:rsidRPr="003A17E0" w:rsidRDefault="003A17E0" w:rsidP="003A17E0">
      <w:pPr>
        <w:rPr>
          <w:b/>
          <w:sz w:val="28"/>
          <w:szCs w:val="28"/>
        </w:rPr>
      </w:pPr>
      <w:r w:rsidRPr="003A17E0">
        <w:rPr>
          <w:b/>
          <w:sz w:val="28"/>
          <w:szCs w:val="28"/>
        </w:rPr>
        <w:t>поступлений доходов в бюджет</w:t>
      </w:r>
    </w:p>
    <w:p w:rsidR="003A17E0" w:rsidRPr="003A17E0" w:rsidRDefault="003A17E0" w:rsidP="003A17E0">
      <w:pPr>
        <w:rPr>
          <w:b/>
          <w:sz w:val="28"/>
          <w:szCs w:val="28"/>
        </w:rPr>
      </w:pPr>
      <w:r w:rsidRPr="003A17E0">
        <w:rPr>
          <w:b/>
          <w:sz w:val="28"/>
          <w:szCs w:val="28"/>
        </w:rPr>
        <w:t>Ново</w:t>
      </w:r>
      <w:r w:rsidR="003A5D30">
        <w:rPr>
          <w:b/>
          <w:sz w:val="28"/>
          <w:szCs w:val="28"/>
        </w:rPr>
        <w:t>сельского</w:t>
      </w:r>
      <w:r w:rsidRPr="003A17E0">
        <w:rPr>
          <w:b/>
          <w:sz w:val="28"/>
          <w:szCs w:val="28"/>
        </w:rPr>
        <w:t xml:space="preserve"> сельсовета </w:t>
      </w:r>
    </w:p>
    <w:p w:rsidR="003A17E0" w:rsidRPr="003A17E0" w:rsidRDefault="003A17E0" w:rsidP="003A17E0">
      <w:pPr>
        <w:rPr>
          <w:sz w:val="28"/>
          <w:szCs w:val="28"/>
        </w:rPr>
      </w:pPr>
      <w:r w:rsidRPr="003A17E0">
        <w:rPr>
          <w:b/>
          <w:sz w:val="28"/>
          <w:szCs w:val="28"/>
        </w:rPr>
        <w:t xml:space="preserve">Бурлинского района Алтайского края </w:t>
      </w:r>
    </w:p>
    <w:p w:rsidR="004B3279" w:rsidRPr="00E91CC0" w:rsidRDefault="004B3279" w:rsidP="006646E5">
      <w:pPr>
        <w:rPr>
          <w:sz w:val="26"/>
          <w:szCs w:val="26"/>
        </w:rPr>
      </w:pPr>
    </w:p>
    <w:p w:rsidR="00346BF5" w:rsidRPr="00900667" w:rsidRDefault="008D38CE" w:rsidP="00EB70D8">
      <w:pPr>
        <w:widowControl/>
        <w:suppressAutoHyphens w:val="0"/>
        <w:autoSpaceDE w:val="0"/>
        <w:autoSpaceDN w:val="0"/>
        <w:adjustRightInd w:val="0"/>
        <w:ind w:firstLine="539"/>
        <w:jc w:val="both"/>
        <w:rPr>
          <w:sz w:val="26"/>
          <w:szCs w:val="26"/>
        </w:rPr>
      </w:pPr>
      <w:r w:rsidRPr="00900667">
        <w:rPr>
          <w:sz w:val="26"/>
          <w:szCs w:val="26"/>
        </w:rPr>
        <w:tab/>
      </w:r>
    </w:p>
    <w:p w:rsidR="00EB70D8" w:rsidRDefault="00900667" w:rsidP="00EB70D8">
      <w:pPr>
        <w:widowControl/>
        <w:suppressAutoHyphens w:val="0"/>
        <w:autoSpaceDE w:val="0"/>
        <w:autoSpaceDN w:val="0"/>
        <w:adjustRightInd w:val="0"/>
        <w:ind w:firstLine="708"/>
        <w:jc w:val="both"/>
        <w:rPr>
          <w:rFonts w:eastAsiaTheme="minorHAnsi"/>
          <w:kern w:val="0"/>
          <w:sz w:val="26"/>
          <w:szCs w:val="26"/>
          <w:lang w:eastAsia="en-US"/>
        </w:rPr>
      </w:pPr>
      <w:r w:rsidRPr="00900667">
        <w:rPr>
          <w:rFonts w:eastAsiaTheme="minorHAnsi"/>
          <w:kern w:val="0"/>
          <w:sz w:val="26"/>
          <w:szCs w:val="26"/>
          <w:lang w:eastAsia="en-US"/>
        </w:rPr>
        <w:t xml:space="preserve">В соответствии с </w:t>
      </w:r>
      <w:hyperlink r:id="rId8" w:history="1">
        <w:r w:rsidRPr="00900667">
          <w:rPr>
            <w:rFonts w:eastAsiaTheme="minorHAnsi"/>
            <w:kern w:val="0"/>
            <w:sz w:val="26"/>
            <w:szCs w:val="26"/>
            <w:lang w:eastAsia="en-US"/>
          </w:rPr>
          <w:t>пунктом 1 статьи 160.1</w:t>
        </w:r>
      </w:hyperlink>
      <w:r w:rsidRPr="00900667">
        <w:rPr>
          <w:rFonts w:eastAsiaTheme="minorHAnsi"/>
          <w:kern w:val="0"/>
          <w:sz w:val="26"/>
          <w:szCs w:val="26"/>
          <w:lang w:eastAsia="en-US"/>
        </w:rPr>
        <w:t xml:space="preserve"> Бюджетного кодекса Российской Федерации, </w:t>
      </w:r>
      <w:hyperlink r:id="rId9" w:history="1">
        <w:r w:rsidRPr="00900667">
          <w:rPr>
            <w:rFonts w:eastAsiaTheme="minorHAnsi"/>
            <w:kern w:val="0"/>
            <w:sz w:val="26"/>
            <w:szCs w:val="26"/>
            <w:lang w:eastAsia="en-US"/>
          </w:rPr>
          <w:t>постановлением</w:t>
        </w:r>
      </w:hyperlink>
      <w:r w:rsidRPr="00900667">
        <w:rPr>
          <w:rFonts w:eastAsiaTheme="minorHAnsi"/>
          <w:kern w:val="0"/>
          <w:sz w:val="26"/>
          <w:szCs w:val="26"/>
          <w:lang w:eastAsia="en-US"/>
        </w:rPr>
        <w:t xml:space="preserve">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 </w:t>
      </w:r>
    </w:p>
    <w:p w:rsidR="00247740" w:rsidRPr="0020673B" w:rsidRDefault="00247740" w:rsidP="00247740">
      <w:pPr>
        <w:ind w:firstLine="540"/>
        <w:jc w:val="center"/>
        <w:rPr>
          <w:sz w:val="26"/>
          <w:szCs w:val="26"/>
        </w:rPr>
      </w:pPr>
      <w:r w:rsidRPr="0020673B">
        <w:rPr>
          <w:sz w:val="26"/>
          <w:szCs w:val="26"/>
        </w:rPr>
        <w:t>П О С Т А Н О В Л Я Ю:</w:t>
      </w:r>
    </w:p>
    <w:p w:rsidR="00D6226D" w:rsidRDefault="00900667" w:rsidP="00D6226D">
      <w:pPr>
        <w:widowControl/>
        <w:suppressAutoHyphens w:val="0"/>
        <w:autoSpaceDE w:val="0"/>
        <w:autoSpaceDN w:val="0"/>
        <w:adjustRightInd w:val="0"/>
        <w:ind w:firstLine="539"/>
        <w:jc w:val="both"/>
        <w:rPr>
          <w:rFonts w:eastAsiaTheme="minorHAnsi"/>
          <w:kern w:val="0"/>
          <w:sz w:val="26"/>
          <w:szCs w:val="26"/>
          <w:lang w:eastAsia="en-US"/>
        </w:rPr>
      </w:pPr>
      <w:r w:rsidRPr="00900667">
        <w:rPr>
          <w:rFonts w:eastAsiaTheme="minorHAnsi"/>
          <w:kern w:val="0"/>
          <w:sz w:val="26"/>
          <w:szCs w:val="26"/>
          <w:lang w:eastAsia="en-US"/>
        </w:rPr>
        <w:t xml:space="preserve">1. Утвердить прилагаемую </w:t>
      </w:r>
      <w:hyperlink r:id="rId10" w:history="1">
        <w:r w:rsidRPr="00900667">
          <w:rPr>
            <w:rFonts w:eastAsiaTheme="minorHAnsi"/>
            <w:kern w:val="0"/>
            <w:sz w:val="26"/>
            <w:szCs w:val="26"/>
            <w:lang w:eastAsia="en-US"/>
          </w:rPr>
          <w:t>методику</w:t>
        </w:r>
      </w:hyperlink>
      <w:r w:rsidRPr="00900667">
        <w:rPr>
          <w:rFonts w:eastAsiaTheme="minorHAnsi"/>
          <w:kern w:val="0"/>
          <w:sz w:val="26"/>
          <w:szCs w:val="26"/>
          <w:lang w:eastAsia="en-US"/>
        </w:rPr>
        <w:t xml:space="preserve"> прогнозирования поступлений доходов </w:t>
      </w:r>
      <w:r w:rsidR="00D6226D" w:rsidRPr="00D6226D">
        <w:rPr>
          <w:rFonts w:eastAsiaTheme="minorHAnsi"/>
          <w:kern w:val="0"/>
          <w:sz w:val="26"/>
          <w:szCs w:val="26"/>
          <w:lang w:eastAsia="en-US"/>
        </w:rPr>
        <w:t>в бюджет</w:t>
      </w:r>
      <w:r w:rsidR="00D6226D">
        <w:rPr>
          <w:rFonts w:eastAsiaTheme="minorHAnsi"/>
          <w:kern w:val="0"/>
          <w:sz w:val="26"/>
          <w:szCs w:val="26"/>
          <w:lang w:eastAsia="en-US"/>
        </w:rPr>
        <w:t xml:space="preserve"> </w:t>
      </w:r>
      <w:r w:rsidR="00D6226D" w:rsidRPr="00D6226D">
        <w:rPr>
          <w:rFonts w:eastAsiaTheme="minorHAnsi"/>
          <w:kern w:val="0"/>
          <w:sz w:val="26"/>
          <w:szCs w:val="26"/>
          <w:lang w:eastAsia="en-US"/>
        </w:rPr>
        <w:t>Ново</w:t>
      </w:r>
      <w:r w:rsidR="00247740">
        <w:rPr>
          <w:rFonts w:eastAsiaTheme="minorHAnsi"/>
          <w:kern w:val="0"/>
          <w:sz w:val="26"/>
          <w:szCs w:val="26"/>
          <w:lang w:eastAsia="en-US"/>
        </w:rPr>
        <w:t>сельского</w:t>
      </w:r>
      <w:r w:rsidR="00D6226D" w:rsidRPr="00D6226D">
        <w:rPr>
          <w:rFonts w:eastAsiaTheme="minorHAnsi"/>
          <w:kern w:val="0"/>
          <w:sz w:val="26"/>
          <w:szCs w:val="26"/>
          <w:lang w:eastAsia="en-US"/>
        </w:rPr>
        <w:t xml:space="preserve"> сельсовета Бурлинского района Алтайского края</w:t>
      </w:r>
      <w:r w:rsidR="00247740">
        <w:rPr>
          <w:rFonts w:eastAsiaTheme="minorHAnsi"/>
          <w:kern w:val="0"/>
          <w:sz w:val="26"/>
          <w:szCs w:val="26"/>
          <w:lang w:eastAsia="en-US"/>
        </w:rPr>
        <w:t>.</w:t>
      </w:r>
      <w:r w:rsidR="00D6226D" w:rsidRPr="00D6226D">
        <w:rPr>
          <w:rFonts w:eastAsiaTheme="minorHAnsi"/>
          <w:kern w:val="0"/>
          <w:sz w:val="26"/>
          <w:szCs w:val="26"/>
          <w:lang w:eastAsia="en-US"/>
        </w:rPr>
        <w:t xml:space="preserve"> </w:t>
      </w:r>
    </w:p>
    <w:p w:rsidR="008D38CE" w:rsidRPr="00E91CC0" w:rsidRDefault="00A67F27" w:rsidP="00D6226D">
      <w:pPr>
        <w:widowControl/>
        <w:suppressAutoHyphens w:val="0"/>
        <w:autoSpaceDE w:val="0"/>
        <w:autoSpaceDN w:val="0"/>
        <w:adjustRightInd w:val="0"/>
        <w:ind w:firstLine="539"/>
        <w:jc w:val="both"/>
        <w:rPr>
          <w:sz w:val="26"/>
          <w:szCs w:val="26"/>
        </w:rPr>
      </w:pPr>
      <w:r>
        <w:rPr>
          <w:sz w:val="26"/>
          <w:szCs w:val="26"/>
        </w:rPr>
        <w:t>2</w:t>
      </w:r>
      <w:r w:rsidR="008D38CE" w:rsidRPr="00E91CC0">
        <w:rPr>
          <w:sz w:val="26"/>
          <w:szCs w:val="26"/>
        </w:rPr>
        <w:t>. Контроль за исполнением настоящего приказа оставляю за собой.</w:t>
      </w:r>
    </w:p>
    <w:p w:rsidR="00D340C3" w:rsidRDefault="008D38CE" w:rsidP="00A67F27">
      <w:pPr>
        <w:spacing w:line="360" w:lineRule="auto"/>
        <w:jc w:val="both"/>
        <w:rPr>
          <w:sz w:val="26"/>
          <w:szCs w:val="26"/>
        </w:rPr>
      </w:pPr>
      <w:r w:rsidRPr="00E91CC0">
        <w:rPr>
          <w:sz w:val="26"/>
          <w:szCs w:val="26"/>
        </w:rPr>
        <w:tab/>
      </w:r>
    </w:p>
    <w:p w:rsidR="00D340C3" w:rsidRDefault="00D340C3" w:rsidP="008D38CE">
      <w:pPr>
        <w:jc w:val="both"/>
        <w:rPr>
          <w:sz w:val="26"/>
          <w:szCs w:val="26"/>
        </w:rPr>
      </w:pPr>
    </w:p>
    <w:p w:rsidR="008D38CE" w:rsidRPr="00E91CC0" w:rsidRDefault="00D6226D" w:rsidP="008D38CE">
      <w:pPr>
        <w:jc w:val="both"/>
        <w:rPr>
          <w:sz w:val="26"/>
          <w:szCs w:val="26"/>
        </w:rPr>
      </w:pPr>
      <w:r w:rsidRPr="00D6226D">
        <w:rPr>
          <w:sz w:val="26"/>
          <w:szCs w:val="26"/>
        </w:rPr>
        <w:t xml:space="preserve">Глава сельсовета                                                                   </w:t>
      </w:r>
      <w:r>
        <w:rPr>
          <w:sz w:val="26"/>
          <w:szCs w:val="26"/>
        </w:rPr>
        <w:t xml:space="preserve">                        </w:t>
      </w:r>
      <w:r w:rsidRPr="00D6226D">
        <w:rPr>
          <w:sz w:val="26"/>
          <w:szCs w:val="26"/>
        </w:rPr>
        <w:t xml:space="preserve">        И.</w:t>
      </w:r>
      <w:r w:rsidR="009F4681">
        <w:rPr>
          <w:sz w:val="26"/>
          <w:szCs w:val="26"/>
        </w:rPr>
        <w:t>Ю</w:t>
      </w:r>
      <w:r w:rsidRPr="00D6226D">
        <w:rPr>
          <w:sz w:val="26"/>
          <w:szCs w:val="26"/>
        </w:rPr>
        <w:t>.</w:t>
      </w:r>
      <w:r w:rsidR="009F4681">
        <w:rPr>
          <w:sz w:val="26"/>
          <w:szCs w:val="26"/>
        </w:rPr>
        <w:t xml:space="preserve"> Падалка</w:t>
      </w:r>
      <w:r w:rsidRPr="00D6226D">
        <w:rPr>
          <w:sz w:val="26"/>
          <w:szCs w:val="26"/>
        </w:rPr>
        <w:t xml:space="preserve">                                                      </w:t>
      </w:r>
    </w:p>
    <w:p w:rsidR="008D38CE" w:rsidRPr="00E91CC0" w:rsidRDefault="008D38CE" w:rsidP="008D38CE">
      <w:pPr>
        <w:jc w:val="both"/>
        <w:rPr>
          <w:sz w:val="26"/>
          <w:szCs w:val="26"/>
        </w:rPr>
      </w:pPr>
    </w:p>
    <w:p w:rsidR="008D38CE" w:rsidRPr="00E91CC0" w:rsidRDefault="008D38CE" w:rsidP="008D38CE">
      <w:pPr>
        <w:jc w:val="both"/>
        <w:rPr>
          <w:sz w:val="26"/>
          <w:szCs w:val="26"/>
        </w:rPr>
      </w:pPr>
    </w:p>
    <w:p w:rsidR="008D38CE" w:rsidRPr="00E91CC0" w:rsidRDefault="008D38CE" w:rsidP="00D2282B">
      <w:pPr>
        <w:widowControl/>
        <w:suppressAutoHyphens w:val="0"/>
        <w:rPr>
          <w:rFonts w:eastAsia="Times New Roman"/>
          <w:kern w:val="0"/>
          <w:sz w:val="26"/>
          <w:szCs w:val="26"/>
        </w:rPr>
      </w:pPr>
    </w:p>
    <w:p w:rsidR="008D38CE" w:rsidRDefault="008D38CE" w:rsidP="00D2282B">
      <w:pPr>
        <w:widowControl/>
        <w:suppressAutoHyphens w:val="0"/>
        <w:rPr>
          <w:rFonts w:eastAsia="Times New Roman"/>
          <w:kern w:val="0"/>
          <w:sz w:val="26"/>
          <w:szCs w:val="26"/>
        </w:rPr>
      </w:pPr>
    </w:p>
    <w:p w:rsidR="00A67F27" w:rsidRDefault="00A67F27" w:rsidP="00D2282B">
      <w:pPr>
        <w:widowControl/>
        <w:suppressAutoHyphens w:val="0"/>
        <w:rPr>
          <w:rFonts w:eastAsia="Times New Roman"/>
          <w:kern w:val="0"/>
          <w:sz w:val="26"/>
          <w:szCs w:val="26"/>
        </w:rPr>
      </w:pPr>
    </w:p>
    <w:p w:rsidR="00F027B4" w:rsidRDefault="00F027B4" w:rsidP="00D2282B">
      <w:pPr>
        <w:widowControl/>
        <w:suppressAutoHyphens w:val="0"/>
        <w:rPr>
          <w:rFonts w:eastAsia="Times New Roman"/>
          <w:kern w:val="0"/>
          <w:sz w:val="26"/>
          <w:szCs w:val="26"/>
        </w:rPr>
      </w:pPr>
    </w:p>
    <w:p w:rsidR="00A67F27" w:rsidRDefault="00A67F27" w:rsidP="00D2282B">
      <w:pPr>
        <w:widowControl/>
        <w:suppressAutoHyphens w:val="0"/>
        <w:rPr>
          <w:rFonts w:eastAsia="Times New Roman"/>
          <w:kern w:val="0"/>
          <w:sz w:val="26"/>
          <w:szCs w:val="26"/>
        </w:rPr>
      </w:pPr>
    </w:p>
    <w:p w:rsidR="00A67F27" w:rsidRDefault="00A67F27" w:rsidP="00D2282B">
      <w:pPr>
        <w:widowControl/>
        <w:suppressAutoHyphens w:val="0"/>
        <w:rPr>
          <w:rFonts w:eastAsia="Times New Roman"/>
          <w:kern w:val="0"/>
          <w:sz w:val="26"/>
          <w:szCs w:val="26"/>
        </w:rPr>
      </w:pPr>
    </w:p>
    <w:p w:rsidR="00EB70D8" w:rsidRDefault="00EB70D8" w:rsidP="00D2282B">
      <w:pPr>
        <w:widowControl/>
        <w:suppressAutoHyphens w:val="0"/>
        <w:rPr>
          <w:rFonts w:eastAsia="Times New Roman"/>
          <w:kern w:val="0"/>
          <w:sz w:val="26"/>
          <w:szCs w:val="26"/>
        </w:rPr>
      </w:pPr>
    </w:p>
    <w:p w:rsidR="00EB70D8" w:rsidRDefault="00EB70D8" w:rsidP="00D2282B">
      <w:pPr>
        <w:widowControl/>
        <w:suppressAutoHyphens w:val="0"/>
        <w:rPr>
          <w:rFonts w:eastAsia="Times New Roman"/>
          <w:kern w:val="0"/>
          <w:sz w:val="26"/>
          <w:szCs w:val="26"/>
        </w:rPr>
      </w:pPr>
    </w:p>
    <w:p w:rsidR="00EB70D8" w:rsidRDefault="00EB70D8" w:rsidP="00D2282B">
      <w:pPr>
        <w:widowControl/>
        <w:suppressAutoHyphens w:val="0"/>
        <w:rPr>
          <w:rFonts w:eastAsia="Times New Roman"/>
          <w:kern w:val="0"/>
          <w:sz w:val="26"/>
          <w:szCs w:val="26"/>
        </w:rPr>
      </w:pPr>
    </w:p>
    <w:p w:rsidR="00D6226D" w:rsidRDefault="00D6226D" w:rsidP="00D2282B">
      <w:pPr>
        <w:widowControl/>
        <w:suppressAutoHyphens w:val="0"/>
        <w:rPr>
          <w:rFonts w:eastAsia="Times New Roman"/>
          <w:kern w:val="0"/>
          <w:sz w:val="26"/>
          <w:szCs w:val="26"/>
        </w:rPr>
      </w:pPr>
    </w:p>
    <w:p w:rsidR="00D6226D" w:rsidRDefault="00D6226D" w:rsidP="00D2282B">
      <w:pPr>
        <w:widowControl/>
        <w:suppressAutoHyphens w:val="0"/>
        <w:rPr>
          <w:rFonts w:eastAsia="Times New Roman"/>
          <w:kern w:val="0"/>
          <w:sz w:val="26"/>
          <w:szCs w:val="26"/>
        </w:rPr>
      </w:pPr>
    </w:p>
    <w:p w:rsidR="00D6226D" w:rsidRDefault="00D6226D" w:rsidP="00D2282B">
      <w:pPr>
        <w:widowControl/>
        <w:suppressAutoHyphens w:val="0"/>
        <w:rPr>
          <w:rFonts w:eastAsia="Times New Roman"/>
          <w:kern w:val="0"/>
          <w:sz w:val="26"/>
          <w:szCs w:val="26"/>
        </w:rPr>
      </w:pPr>
    </w:p>
    <w:p w:rsidR="00D6226D" w:rsidRDefault="00D6226D" w:rsidP="00D2282B">
      <w:pPr>
        <w:widowControl/>
        <w:suppressAutoHyphens w:val="0"/>
        <w:rPr>
          <w:rFonts w:eastAsia="Times New Roman"/>
          <w:kern w:val="0"/>
          <w:sz w:val="26"/>
          <w:szCs w:val="26"/>
        </w:rPr>
      </w:pPr>
    </w:p>
    <w:p w:rsidR="009F4681" w:rsidRDefault="009F4681" w:rsidP="00D2282B">
      <w:pPr>
        <w:widowControl/>
        <w:suppressAutoHyphens w:val="0"/>
        <w:rPr>
          <w:rFonts w:eastAsia="Times New Roman"/>
          <w:kern w:val="0"/>
          <w:sz w:val="26"/>
          <w:szCs w:val="26"/>
        </w:rPr>
      </w:pPr>
    </w:p>
    <w:p w:rsidR="009F4681" w:rsidRDefault="009F4681" w:rsidP="00D2282B">
      <w:pPr>
        <w:widowControl/>
        <w:suppressAutoHyphens w:val="0"/>
        <w:rPr>
          <w:rFonts w:eastAsia="Times New Roman"/>
          <w:kern w:val="0"/>
          <w:sz w:val="26"/>
          <w:szCs w:val="26"/>
        </w:rPr>
      </w:pPr>
    </w:p>
    <w:p w:rsidR="009F4681" w:rsidRDefault="009F4681" w:rsidP="00D2282B">
      <w:pPr>
        <w:widowControl/>
        <w:suppressAutoHyphens w:val="0"/>
        <w:rPr>
          <w:rFonts w:eastAsia="Times New Roman"/>
          <w:kern w:val="0"/>
          <w:sz w:val="26"/>
          <w:szCs w:val="26"/>
        </w:rPr>
      </w:pPr>
    </w:p>
    <w:p w:rsidR="00D6226D" w:rsidRDefault="00D6226D" w:rsidP="00D2282B">
      <w:pPr>
        <w:widowControl/>
        <w:suppressAutoHyphens w:val="0"/>
        <w:rPr>
          <w:rFonts w:eastAsia="Times New Roman"/>
          <w:kern w:val="0"/>
          <w:sz w:val="26"/>
          <w:szCs w:val="26"/>
        </w:rPr>
      </w:pPr>
    </w:p>
    <w:p w:rsidR="00EB70D8" w:rsidRDefault="00EB70D8" w:rsidP="00D2282B">
      <w:pPr>
        <w:widowControl/>
        <w:suppressAutoHyphens w:val="0"/>
        <w:rPr>
          <w:rFonts w:eastAsia="Times New Roman"/>
          <w:kern w:val="0"/>
          <w:sz w:val="26"/>
          <w:szCs w:val="26"/>
        </w:rPr>
      </w:pPr>
    </w:p>
    <w:p w:rsidR="00EB70D8" w:rsidRPr="00E91CC0" w:rsidRDefault="00EB70D8" w:rsidP="00D2282B">
      <w:pPr>
        <w:widowControl/>
        <w:suppressAutoHyphens w:val="0"/>
        <w:rPr>
          <w:rFonts w:eastAsia="Times New Roman"/>
          <w:kern w:val="0"/>
          <w:sz w:val="26"/>
          <w:szCs w:val="26"/>
        </w:rPr>
      </w:pPr>
    </w:p>
    <w:p w:rsidR="008D38CE" w:rsidRPr="00E91CC0" w:rsidRDefault="008D38CE" w:rsidP="00D2282B">
      <w:pPr>
        <w:widowControl/>
        <w:suppressAutoHyphens w:val="0"/>
        <w:rPr>
          <w:rFonts w:eastAsia="Times New Roman"/>
          <w:kern w:val="0"/>
          <w:sz w:val="26"/>
          <w:szCs w:val="26"/>
        </w:rPr>
      </w:pPr>
    </w:p>
    <w:p w:rsidR="00A13CAA" w:rsidRPr="00E42BAA" w:rsidRDefault="00A13CAA" w:rsidP="00A13CAA">
      <w:pPr>
        <w:tabs>
          <w:tab w:val="left" w:pos="180"/>
          <w:tab w:val="right" w:pos="4853"/>
        </w:tabs>
        <w:ind w:left="5664"/>
        <w:rPr>
          <w:rFonts w:eastAsia="Courier New"/>
          <w:color w:val="000000"/>
          <w:sz w:val="26"/>
          <w:szCs w:val="26"/>
        </w:rPr>
      </w:pPr>
      <w:r w:rsidRPr="00E42BAA">
        <w:rPr>
          <w:rFonts w:eastAsia="Courier New"/>
          <w:color w:val="000000"/>
          <w:sz w:val="26"/>
          <w:szCs w:val="26"/>
        </w:rPr>
        <w:lastRenderedPageBreak/>
        <w:t xml:space="preserve">Приложение </w:t>
      </w:r>
    </w:p>
    <w:p w:rsidR="00A13CAA" w:rsidRDefault="00A13CAA" w:rsidP="00A13CAA">
      <w:pPr>
        <w:ind w:left="5664"/>
        <w:rPr>
          <w:sz w:val="26"/>
          <w:szCs w:val="26"/>
        </w:rPr>
      </w:pPr>
      <w:r w:rsidRPr="00E42BAA">
        <w:rPr>
          <w:sz w:val="26"/>
          <w:szCs w:val="26"/>
        </w:rPr>
        <w:t xml:space="preserve">к постановлению Администрации </w:t>
      </w:r>
    </w:p>
    <w:p w:rsidR="00A13CAA" w:rsidRPr="00E42BAA" w:rsidRDefault="00A13CAA" w:rsidP="00A13CAA">
      <w:pPr>
        <w:ind w:left="5664"/>
        <w:rPr>
          <w:sz w:val="26"/>
          <w:szCs w:val="26"/>
        </w:rPr>
      </w:pPr>
      <w:r>
        <w:rPr>
          <w:sz w:val="26"/>
          <w:szCs w:val="26"/>
        </w:rPr>
        <w:t>Новосельского сельсовета</w:t>
      </w:r>
    </w:p>
    <w:p w:rsidR="00D6226D" w:rsidRDefault="00A13CAA" w:rsidP="00A13CAA">
      <w:pPr>
        <w:ind w:left="4956"/>
        <w:rPr>
          <w:sz w:val="26"/>
          <w:szCs w:val="26"/>
        </w:rPr>
      </w:pPr>
      <w:r w:rsidRPr="00E42BAA">
        <w:rPr>
          <w:sz w:val="26"/>
          <w:szCs w:val="26"/>
        </w:rPr>
        <w:t xml:space="preserve"> </w:t>
      </w:r>
      <w:r>
        <w:rPr>
          <w:sz w:val="26"/>
          <w:szCs w:val="26"/>
        </w:rPr>
        <w:t xml:space="preserve">          </w:t>
      </w:r>
      <w:r w:rsidRPr="00E42BAA">
        <w:rPr>
          <w:sz w:val="26"/>
          <w:szCs w:val="26"/>
        </w:rPr>
        <w:t>от</w:t>
      </w:r>
      <w:r>
        <w:rPr>
          <w:sz w:val="26"/>
          <w:szCs w:val="26"/>
        </w:rPr>
        <w:t xml:space="preserve"> 16.05.</w:t>
      </w:r>
      <w:r w:rsidRPr="00E42BAA">
        <w:rPr>
          <w:sz w:val="26"/>
          <w:szCs w:val="26"/>
        </w:rPr>
        <w:t>202</w:t>
      </w:r>
      <w:r>
        <w:rPr>
          <w:sz w:val="26"/>
          <w:szCs w:val="26"/>
        </w:rPr>
        <w:t>3</w:t>
      </w:r>
      <w:r w:rsidRPr="00E42BAA">
        <w:rPr>
          <w:sz w:val="26"/>
          <w:szCs w:val="26"/>
        </w:rPr>
        <w:t xml:space="preserve"> г. №</w:t>
      </w:r>
      <w:r>
        <w:rPr>
          <w:sz w:val="26"/>
          <w:szCs w:val="26"/>
        </w:rPr>
        <w:t xml:space="preserve"> 31</w:t>
      </w:r>
    </w:p>
    <w:p w:rsidR="00A13CAA" w:rsidRDefault="00A13CAA" w:rsidP="001D240F">
      <w:pPr>
        <w:widowControl/>
        <w:suppressAutoHyphens w:val="0"/>
        <w:autoSpaceDE w:val="0"/>
        <w:autoSpaceDN w:val="0"/>
        <w:adjustRightInd w:val="0"/>
        <w:jc w:val="center"/>
        <w:rPr>
          <w:rFonts w:eastAsiaTheme="minorHAnsi"/>
          <w:b/>
          <w:bCs/>
          <w:kern w:val="0"/>
          <w:lang w:eastAsia="en-US"/>
        </w:rPr>
      </w:pPr>
    </w:p>
    <w:p w:rsidR="001D240F" w:rsidRPr="00F027B4" w:rsidRDefault="001D240F" w:rsidP="001D240F">
      <w:pPr>
        <w:widowControl/>
        <w:suppressAutoHyphens w:val="0"/>
        <w:autoSpaceDE w:val="0"/>
        <w:autoSpaceDN w:val="0"/>
        <w:adjustRightInd w:val="0"/>
        <w:jc w:val="center"/>
        <w:rPr>
          <w:rFonts w:eastAsiaTheme="minorHAnsi"/>
          <w:b/>
          <w:bCs/>
          <w:kern w:val="0"/>
          <w:lang w:eastAsia="en-US"/>
        </w:rPr>
      </w:pPr>
      <w:r w:rsidRPr="00F027B4">
        <w:rPr>
          <w:rFonts w:eastAsiaTheme="minorHAnsi"/>
          <w:b/>
          <w:bCs/>
          <w:kern w:val="0"/>
          <w:lang w:eastAsia="en-US"/>
        </w:rPr>
        <w:t>МЕТОДИКА</w:t>
      </w:r>
    </w:p>
    <w:p w:rsidR="001D240F" w:rsidRPr="00F027B4" w:rsidRDefault="001D240F" w:rsidP="001D240F">
      <w:pPr>
        <w:widowControl/>
        <w:suppressAutoHyphens w:val="0"/>
        <w:autoSpaceDE w:val="0"/>
        <w:autoSpaceDN w:val="0"/>
        <w:adjustRightInd w:val="0"/>
        <w:jc w:val="center"/>
        <w:rPr>
          <w:rFonts w:eastAsiaTheme="minorHAnsi"/>
          <w:b/>
          <w:bCs/>
          <w:kern w:val="0"/>
          <w:lang w:eastAsia="en-US"/>
        </w:rPr>
      </w:pPr>
      <w:r w:rsidRPr="00F027B4">
        <w:rPr>
          <w:rFonts w:eastAsiaTheme="minorHAnsi"/>
          <w:b/>
          <w:bCs/>
          <w:kern w:val="0"/>
          <w:lang w:eastAsia="en-US"/>
        </w:rPr>
        <w:t>ПРОГНОЗИРОВАНИЯ ПОСТУПЛЕНИЙ ДОХОДОВ В</w:t>
      </w:r>
      <w:r w:rsidR="00D6226D">
        <w:rPr>
          <w:rFonts w:eastAsiaTheme="minorHAnsi"/>
          <w:b/>
          <w:bCs/>
          <w:kern w:val="0"/>
          <w:lang w:eastAsia="en-US"/>
        </w:rPr>
        <w:t xml:space="preserve"> МЕСТНЫЙ</w:t>
      </w:r>
      <w:r w:rsidRPr="00F027B4">
        <w:rPr>
          <w:rFonts w:eastAsiaTheme="minorHAnsi"/>
          <w:b/>
          <w:bCs/>
          <w:kern w:val="0"/>
          <w:lang w:eastAsia="en-US"/>
        </w:rPr>
        <w:t xml:space="preserve"> БЮДЖЕТ,</w:t>
      </w:r>
      <w:r w:rsidR="00D6226D">
        <w:rPr>
          <w:rFonts w:eastAsiaTheme="minorHAnsi"/>
          <w:b/>
          <w:bCs/>
          <w:kern w:val="0"/>
          <w:lang w:eastAsia="en-US"/>
        </w:rPr>
        <w:t xml:space="preserve"> </w:t>
      </w:r>
      <w:r w:rsidR="000B381C" w:rsidRPr="00F027B4">
        <w:rPr>
          <w:rFonts w:eastAsiaTheme="minorHAnsi"/>
          <w:b/>
          <w:bCs/>
          <w:kern w:val="0"/>
          <w:lang w:eastAsia="en-US"/>
        </w:rPr>
        <w:t xml:space="preserve">АДМИНИСТРИРУЕМЫХ </w:t>
      </w:r>
      <w:r w:rsidR="00D6226D" w:rsidRPr="00D6226D">
        <w:rPr>
          <w:rFonts w:eastAsiaTheme="minorHAnsi"/>
          <w:b/>
          <w:bCs/>
          <w:kern w:val="0"/>
          <w:lang w:eastAsia="en-US"/>
        </w:rPr>
        <w:t>НОВО</w:t>
      </w:r>
      <w:r w:rsidR="002E3EC7">
        <w:rPr>
          <w:rFonts w:eastAsiaTheme="minorHAnsi"/>
          <w:b/>
          <w:bCs/>
          <w:kern w:val="0"/>
          <w:lang w:eastAsia="en-US"/>
        </w:rPr>
        <w:t>СЕЛЬСКИМ</w:t>
      </w:r>
      <w:r w:rsidR="00D6226D" w:rsidRPr="00D6226D">
        <w:rPr>
          <w:rFonts w:eastAsiaTheme="minorHAnsi"/>
          <w:b/>
          <w:bCs/>
          <w:kern w:val="0"/>
          <w:lang w:eastAsia="en-US"/>
        </w:rPr>
        <w:t xml:space="preserve"> СЕЛЬСОВЕТ</w:t>
      </w:r>
      <w:r w:rsidR="00D6226D">
        <w:rPr>
          <w:rFonts w:eastAsiaTheme="minorHAnsi"/>
          <w:b/>
          <w:bCs/>
          <w:kern w:val="0"/>
          <w:lang w:eastAsia="en-US"/>
        </w:rPr>
        <w:t>ОМ</w:t>
      </w:r>
      <w:r w:rsidR="00D6226D" w:rsidRPr="00D6226D">
        <w:rPr>
          <w:rFonts w:eastAsiaTheme="minorHAnsi"/>
          <w:b/>
          <w:bCs/>
          <w:kern w:val="0"/>
          <w:lang w:eastAsia="en-US"/>
        </w:rPr>
        <w:t xml:space="preserve"> БУРЛИНСКОГО РАЙОНА АЛТАЙСКОГО КРАЯ</w:t>
      </w:r>
    </w:p>
    <w:p w:rsidR="001D240F" w:rsidRDefault="001D240F" w:rsidP="001D240F">
      <w:pPr>
        <w:widowControl/>
        <w:suppressAutoHyphens w:val="0"/>
        <w:autoSpaceDE w:val="0"/>
        <w:autoSpaceDN w:val="0"/>
        <w:adjustRightInd w:val="0"/>
        <w:jc w:val="both"/>
        <w:outlineLvl w:val="0"/>
        <w:rPr>
          <w:rFonts w:eastAsiaTheme="minorHAnsi"/>
          <w:kern w:val="0"/>
          <w:sz w:val="26"/>
          <w:szCs w:val="26"/>
          <w:lang w:eastAsia="en-US"/>
        </w:rPr>
      </w:pPr>
    </w:p>
    <w:p w:rsidR="002F345F" w:rsidRPr="008C6688" w:rsidRDefault="002F345F" w:rsidP="001D240F">
      <w:pPr>
        <w:widowControl/>
        <w:suppressAutoHyphens w:val="0"/>
        <w:autoSpaceDE w:val="0"/>
        <w:autoSpaceDN w:val="0"/>
        <w:adjustRightInd w:val="0"/>
        <w:jc w:val="both"/>
        <w:outlineLvl w:val="0"/>
        <w:rPr>
          <w:rFonts w:eastAsiaTheme="minorHAnsi"/>
          <w:kern w:val="0"/>
          <w:sz w:val="26"/>
          <w:szCs w:val="26"/>
          <w:lang w:eastAsia="en-US"/>
        </w:rPr>
      </w:pPr>
    </w:p>
    <w:p w:rsidR="001D240F" w:rsidRPr="008C6688" w:rsidRDefault="007529E1" w:rsidP="001D240F">
      <w:pPr>
        <w:widowControl/>
        <w:suppressAutoHyphens w:val="0"/>
        <w:autoSpaceDE w:val="0"/>
        <w:autoSpaceDN w:val="0"/>
        <w:adjustRightInd w:val="0"/>
        <w:jc w:val="center"/>
        <w:outlineLvl w:val="0"/>
        <w:rPr>
          <w:rFonts w:eastAsiaTheme="minorHAnsi"/>
          <w:b/>
          <w:bCs/>
          <w:kern w:val="0"/>
          <w:sz w:val="26"/>
          <w:szCs w:val="26"/>
          <w:lang w:eastAsia="en-US"/>
        </w:rPr>
      </w:pPr>
      <w:r w:rsidRPr="008C6688">
        <w:rPr>
          <w:rFonts w:eastAsiaTheme="minorHAnsi"/>
          <w:b/>
          <w:bCs/>
          <w:kern w:val="0"/>
          <w:sz w:val="26"/>
          <w:szCs w:val="26"/>
          <w:lang w:eastAsia="en-US"/>
        </w:rPr>
        <w:t>1</w:t>
      </w:r>
      <w:r w:rsidR="001D240F" w:rsidRPr="008C6688">
        <w:rPr>
          <w:rFonts w:eastAsiaTheme="minorHAnsi"/>
          <w:b/>
          <w:bCs/>
          <w:kern w:val="0"/>
          <w:sz w:val="26"/>
          <w:szCs w:val="26"/>
          <w:lang w:eastAsia="en-US"/>
        </w:rPr>
        <w:t>. Общие положения</w:t>
      </w:r>
    </w:p>
    <w:p w:rsidR="002F345F" w:rsidRPr="008C6688" w:rsidRDefault="002F345F" w:rsidP="001D240F">
      <w:pPr>
        <w:widowControl/>
        <w:suppressAutoHyphens w:val="0"/>
        <w:autoSpaceDE w:val="0"/>
        <w:autoSpaceDN w:val="0"/>
        <w:adjustRightInd w:val="0"/>
        <w:jc w:val="center"/>
        <w:outlineLvl w:val="0"/>
        <w:rPr>
          <w:rFonts w:eastAsiaTheme="minorHAnsi"/>
          <w:b/>
          <w:bCs/>
          <w:kern w:val="0"/>
          <w:sz w:val="26"/>
          <w:szCs w:val="26"/>
          <w:lang w:eastAsia="en-US"/>
        </w:rPr>
      </w:pP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0E4C9B" w:rsidRPr="008C6688">
        <w:rPr>
          <w:rFonts w:eastAsiaTheme="minorHAnsi"/>
          <w:kern w:val="0"/>
          <w:sz w:val="26"/>
          <w:szCs w:val="26"/>
          <w:lang w:eastAsia="en-US"/>
        </w:rPr>
        <w:t>1.</w:t>
      </w:r>
      <w:r w:rsidRPr="008C6688">
        <w:rPr>
          <w:rFonts w:eastAsiaTheme="minorHAnsi"/>
          <w:kern w:val="0"/>
          <w:sz w:val="26"/>
          <w:szCs w:val="26"/>
          <w:lang w:eastAsia="en-US"/>
        </w:rPr>
        <w:t xml:space="preserve"> Настоящая методика определяет параметры прогнозирования</w:t>
      </w:r>
      <w:r w:rsidR="000B381C" w:rsidRPr="008C6688">
        <w:rPr>
          <w:rFonts w:eastAsiaTheme="minorHAnsi"/>
          <w:kern w:val="0"/>
          <w:sz w:val="26"/>
          <w:szCs w:val="26"/>
          <w:lang w:eastAsia="en-US"/>
        </w:rPr>
        <w:t xml:space="preserve"> поступлений по доходам </w:t>
      </w:r>
      <w:r w:rsidR="00D6226D" w:rsidRPr="008C6688">
        <w:rPr>
          <w:rFonts w:eastAsiaTheme="minorHAnsi"/>
          <w:kern w:val="0"/>
          <w:sz w:val="26"/>
          <w:szCs w:val="26"/>
          <w:lang w:eastAsia="en-US"/>
        </w:rPr>
        <w:t>местного</w:t>
      </w:r>
      <w:r w:rsidR="00C82B78" w:rsidRPr="008C6688">
        <w:rPr>
          <w:rFonts w:eastAsiaTheme="minorHAnsi"/>
          <w:kern w:val="0"/>
          <w:sz w:val="26"/>
          <w:szCs w:val="26"/>
          <w:lang w:eastAsia="en-US"/>
        </w:rPr>
        <w:t xml:space="preserve"> бюджета</w:t>
      </w:r>
      <w:r w:rsidRPr="008C6688">
        <w:rPr>
          <w:rFonts w:eastAsiaTheme="minorHAnsi"/>
          <w:kern w:val="0"/>
          <w:sz w:val="26"/>
          <w:szCs w:val="26"/>
          <w:lang w:eastAsia="en-US"/>
        </w:rPr>
        <w:t>, главным администратором которы</w:t>
      </w:r>
      <w:r w:rsidR="000B381C" w:rsidRPr="008C6688">
        <w:rPr>
          <w:rFonts w:eastAsiaTheme="minorHAnsi"/>
          <w:kern w:val="0"/>
          <w:sz w:val="26"/>
          <w:szCs w:val="26"/>
          <w:lang w:eastAsia="en-US"/>
        </w:rPr>
        <w:t xml:space="preserve">х является </w:t>
      </w:r>
      <w:r w:rsidR="00D6226D" w:rsidRPr="008C6688">
        <w:rPr>
          <w:rFonts w:eastAsiaTheme="minorHAnsi"/>
          <w:kern w:val="0"/>
          <w:sz w:val="26"/>
          <w:szCs w:val="26"/>
          <w:lang w:eastAsia="en-US"/>
        </w:rPr>
        <w:t>Ново</w:t>
      </w:r>
      <w:r w:rsidR="002F345F" w:rsidRPr="008C6688">
        <w:rPr>
          <w:rFonts w:eastAsiaTheme="minorHAnsi"/>
          <w:kern w:val="0"/>
          <w:sz w:val="26"/>
          <w:szCs w:val="26"/>
          <w:lang w:eastAsia="en-US"/>
        </w:rPr>
        <w:t>сельский</w:t>
      </w:r>
      <w:r w:rsidR="00D6226D" w:rsidRPr="008C6688">
        <w:rPr>
          <w:rFonts w:eastAsiaTheme="minorHAnsi"/>
          <w:kern w:val="0"/>
          <w:sz w:val="26"/>
          <w:szCs w:val="26"/>
          <w:lang w:eastAsia="en-US"/>
        </w:rPr>
        <w:t xml:space="preserve"> сельсовет Бурлинского района Алтайского края</w:t>
      </w:r>
      <w:r w:rsidRPr="008C6688">
        <w:rPr>
          <w:rFonts w:eastAsiaTheme="minorHAnsi"/>
          <w:kern w:val="0"/>
          <w:sz w:val="26"/>
          <w:szCs w:val="26"/>
          <w:lang w:eastAsia="en-US"/>
        </w:rPr>
        <w:t xml:space="preserve"> (далее соответственно - доходы бюджета, главный администратор доходов, методика прогнозирования).</w:t>
      </w:r>
    </w:p>
    <w:p w:rsidR="001D240F" w:rsidRPr="008C6688" w:rsidRDefault="000E4C9B"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1D240F" w:rsidRPr="008C6688">
        <w:rPr>
          <w:rFonts w:eastAsiaTheme="minorHAnsi"/>
          <w:kern w:val="0"/>
          <w:sz w:val="26"/>
          <w:szCs w:val="26"/>
          <w:lang w:eastAsia="en-US"/>
        </w:rPr>
        <w:t>2. Методика прогнозирования определяет порядок исчисления прогнозного объема поступлений по каждому виду доходов, являющихся источниками доходов бюджета, администрируемых главным администратором доходов, методы расчета прогнозного объема поступлений по каждому виду доходов, описание фактического алгоритма расчета (формулу) прогнозируемого объема поступлений по каждому виду доходов бюджета, нормативные правовые акты, являющиеся основанием для администрирования платежей.</w:t>
      </w:r>
    </w:p>
    <w:p w:rsidR="001D240F" w:rsidRPr="008C6688" w:rsidRDefault="000E4C9B"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1D240F" w:rsidRPr="008C6688">
        <w:rPr>
          <w:rFonts w:eastAsiaTheme="minorHAnsi"/>
          <w:kern w:val="0"/>
          <w:sz w:val="26"/>
          <w:szCs w:val="26"/>
          <w:lang w:eastAsia="en-US"/>
        </w:rPr>
        <w:t>3. Методика прогнозирования разрабатывается на основе единых подходов к прогнозированию поступлений доходов в текущем финансовом году, очередном финансовом году. Для текущего финансового года предусматривается использование данных о фактических поступлениях доходов за истекшие месяцы этого года, в том числе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их фактических значений.</w:t>
      </w:r>
    </w:p>
    <w:p w:rsidR="001D240F" w:rsidRPr="008C6688" w:rsidRDefault="000E4C9B"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1D240F" w:rsidRPr="008C6688">
        <w:rPr>
          <w:rFonts w:eastAsiaTheme="minorHAnsi"/>
          <w:kern w:val="0"/>
          <w:sz w:val="26"/>
          <w:szCs w:val="26"/>
          <w:lang w:eastAsia="en-US"/>
        </w:rPr>
        <w:t>4. Перечень доходов бюджета, администрирование которых осуществляет главный администратор доходов,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 утверждаемыми Министерством финансов Российской Федерации.</w:t>
      </w: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 xml:space="preserve">Доходы бюджета, администрирование которых осуществляет главный администратор доходов, подразделяются </w:t>
      </w:r>
      <w:r w:rsidR="00C82B78" w:rsidRPr="008C6688">
        <w:rPr>
          <w:rFonts w:eastAsiaTheme="minorHAnsi"/>
          <w:kern w:val="0"/>
          <w:sz w:val="26"/>
          <w:szCs w:val="26"/>
          <w:lang w:eastAsia="en-US"/>
        </w:rPr>
        <w:t>на доходы,</w:t>
      </w:r>
      <w:r w:rsidRPr="008C6688">
        <w:rPr>
          <w:rFonts w:eastAsiaTheme="minorHAnsi"/>
          <w:kern w:val="0"/>
          <w:sz w:val="26"/>
          <w:szCs w:val="26"/>
          <w:lang w:eastAsia="en-US"/>
        </w:rPr>
        <w:t xml:space="preserve"> прогнозируемые и непрогнозируемые, но фактиче</w:t>
      </w:r>
      <w:r w:rsidR="007529E1" w:rsidRPr="008C6688">
        <w:rPr>
          <w:rFonts w:eastAsiaTheme="minorHAnsi"/>
          <w:kern w:val="0"/>
          <w:sz w:val="26"/>
          <w:szCs w:val="26"/>
          <w:lang w:eastAsia="en-US"/>
        </w:rPr>
        <w:t xml:space="preserve">ски поступающие в доход </w:t>
      </w:r>
      <w:r w:rsidR="00D6226D" w:rsidRPr="008C6688">
        <w:rPr>
          <w:rFonts w:eastAsiaTheme="minorHAnsi"/>
          <w:kern w:val="0"/>
          <w:sz w:val="26"/>
          <w:szCs w:val="26"/>
          <w:lang w:eastAsia="en-US"/>
        </w:rPr>
        <w:t>местного</w:t>
      </w:r>
      <w:r w:rsidR="00C82B78" w:rsidRPr="008C6688">
        <w:rPr>
          <w:rFonts w:eastAsiaTheme="minorHAnsi"/>
          <w:kern w:val="0"/>
          <w:sz w:val="26"/>
          <w:szCs w:val="26"/>
          <w:lang w:eastAsia="en-US"/>
        </w:rPr>
        <w:t xml:space="preserve"> бюджета</w:t>
      </w:r>
      <w:r w:rsidRPr="008C6688">
        <w:rPr>
          <w:rFonts w:eastAsiaTheme="minorHAnsi"/>
          <w:kern w:val="0"/>
          <w:sz w:val="26"/>
          <w:szCs w:val="26"/>
          <w:lang w:eastAsia="en-US"/>
        </w:rPr>
        <w:t>.</w:t>
      </w: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Оценка непрогнози</w:t>
      </w:r>
      <w:r w:rsidR="007529E1" w:rsidRPr="008C6688">
        <w:rPr>
          <w:rFonts w:eastAsiaTheme="minorHAnsi"/>
          <w:kern w:val="0"/>
          <w:sz w:val="26"/>
          <w:szCs w:val="26"/>
          <w:lang w:eastAsia="en-US"/>
        </w:rPr>
        <w:t xml:space="preserve">руемых, но поступающих в </w:t>
      </w:r>
      <w:r w:rsidR="00D6226D" w:rsidRPr="008C6688">
        <w:rPr>
          <w:rFonts w:eastAsiaTheme="minorHAnsi"/>
          <w:kern w:val="0"/>
          <w:sz w:val="26"/>
          <w:szCs w:val="26"/>
          <w:lang w:eastAsia="en-US"/>
        </w:rPr>
        <w:t>местный</w:t>
      </w:r>
      <w:r w:rsidR="00C82B78" w:rsidRPr="008C6688">
        <w:rPr>
          <w:rFonts w:eastAsiaTheme="minorHAnsi"/>
          <w:kern w:val="0"/>
          <w:sz w:val="26"/>
          <w:szCs w:val="26"/>
          <w:lang w:eastAsia="en-US"/>
        </w:rPr>
        <w:t xml:space="preserve"> бюджет</w:t>
      </w:r>
      <w:r w:rsidRPr="008C6688">
        <w:rPr>
          <w:rFonts w:eastAsiaTheme="minorHAnsi"/>
          <w:kern w:val="0"/>
          <w:sz w:val="26"/>
          <w:szCs w:val="26"/>
          <w:lang w:eastAsia="en-US"/>
        </w:rPr>
        <w:t xml:space="preserve"> доходов, осуществляется на основе данных фактических поступлений доходов.</w:t>
      </w:r>
    </w:p>
    <w:p w:rsidR="001D240F" w:rsidRPr="008C6688" w:rsidRDefault="000E4C9B"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1D240F" w:rsidRPr="008C6688">
        <w:rPr>
          <w:rFonts w:eastAsiaTheme="minorHAnsi"/>
          <w:kern w:val="0"/>
          <w:sz w:val="26"/>
          <w:szCs w:val="26"/>
          <w:lang w:eastAsia="en-US"/>
        </w:rPr>
        <w:t>5. При прогнозировании администрируемых доходов применяются следующие методы прогнозирования:</w:t>
      </w: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1D240F" w:rsidRPr="008C6688" w:rsidRDefault="001D240F" w:rsidP="000B381C">
      <w:pPr>
        <w:widowControl/>
        <w:suppressAutoHyphens w:val="0"/>
        <w:autoSpaceDE w:val="0"/>
        <w:autoSpaceDN w:val="0"/>
        <w:adjustRightInd w:val="0"/>
        <w:ind w:firstLine="539"/>
        <w:jc w:val="both"/>
        <w:rPr>
          <w:rFonts w:eastAsiaTheme="minorHAnsi"/>
          <w:color w:val="FF0000"/>
          <w:kern w:val="0"/>
          <w:sz w:val="26"/>
          <w:szCs w:val="26"/>
          <w:lang w:eastAsia="en-US"/>
        </w:rPr>
      </w:pPr>
      <w:r w:rsidRPr="008C6688">
        <w:rPr>
          <w:rFonts w:eastAsiaTheme="minorHAnsi"/>
          <w:kern w:val="0"/>
          <w:sz w:val="26"/>
          <w:szCs w:val="26"/>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не превышает 3 года;</w:t>
      </w: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lastRenderedPageBreak/>
        <w:t>прогнозирование на основании данных о фактических поступлениях доходов за истекшие месяцы текущего года и оценки их поступлений в целом за год;</w:t>
      </w:r>
    </w:p>
    <w:p w:rsidR="001D240F" w:rsidRPr="008C6688" w:rsidRDefault="001D240F"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иной способ.</w:t>
      </w:r>
    </w:p>
    <w:p w:rsidR="001D240F" w:rsidRPr="008C6688" w:rsidRDefault="000E4C9B" w:rsidP="000B381C">
      <w:pPr>
        <w:widowControl/>
        <w:suppressAutoHyphens w:val="0"/>
        <w:autoSpaceDE w:val="0"/>
        <w:autoSpaceDN w:val="0"/>
        <w:adjustRightInd w:val="0"/>
        <w:ind w:firstLine="539"/>
        <w:jc w:val="both"/>
        <w:rPr>
          <w:rFonts w:eastAsiaTheme="minorHAnsi"/>
          <w:kern w:val="0"/>
          <w:sz w:val="26"/>
          <w:szCs w:val="26"/>
          <w:lang w:eastAsia="en-US"/>
        </w:rPr>
      </w:pPr>
      <w:r w:rsidRPr="008C6688">
        <w:rPr>
          <w:rFonts w:eastAsiaTheme="minorHAnsi"/>
          <w:kern w:val="0"/>
          <w:sz w:val="26"/>
          <w:szCs w:val="26"/>
          <w:lang w:eastAsia="en-US"/>
        </w:rPr>
        <w:t>1.</w:t>
      </w:r>
      <w:r w:rsidR="001D240F" w:rsidRPr="008C6688">
        <w:rPr>
          <w:rFonts w:eastAsiaTheme="minorHAnsi"/>
          <w:kern w:val="0"/>
          <w:sz w:val="26"/>
          <w:szCs w:val="26"/>
          <w:lang w:eastAsia="en-US"/>
        </w:rPr>
        <w:t>6. Формирование прогноза доходов осуществляется в соответствии с Графиком разработки прогноза социальн</w:t>
      </w:r>
      <w:r w:rsidR="007529E1" w:rsidRPr="008C6688">
        <w:rPr>
          <w:rFonts w:eastAsiaTheme="minorHAnsi"/>
          <w:kern w:val="0"/>
          <w:sz w:val="26"/>
          <w:szCs w:val="26"/>
          <w:lang w:eastAsia="en-US"/>
        </w:rPr>
        <w:t xml:space="preserve">о-экономического развития </w:t>
      </w:r>
      <w:r w:rsidR="00DA2F68" w:rsidRPr="008C6688">
        <w:rPr>
          <w:rFonts w:eastAsiaTheme="minorHAnsi"/>
          <w:kern w:val="0"/>
          <w:sz w:val="26"/>
          <w:szCs w:val="26"/>
          <w:lang w:eastAsia="en-US"/>
        </w:rPr>
        <w:t>Ново</w:t>
      </w:r>
      <w:r w:rsidR="008C6688" w:rsidRPr="008C6688">
        <w:rPr>
          <w:rFonts w:eastAsiaTheme="minorHAnsi"/>
          <w:kern w:val="0"/>
          <w:sz w:val="26"/>
          <w:szCs w:val="26"/>
          <w:lang w:eastAsia="en-US"/>
        </w:rPr>
        <w:t>сельского</w:t>
      </w:r>
      <w:r w:rsidR="00DA2F68" w:rsidRPr="008C6688">
        <w:rPr>
          <w:rFonts w:eastAsiaTheme="minorHAnsi"/>
          <w:kern w:val="0"/>
          <w:sz w:val="26"/>
          <w:szCs w:val="26"/>
          <w:lang w:eastAsia="en-US"/>
        </w:rPr>
        <w:t xml:space="preserve"> сельсовета Бурлинского района Алтайского края</w:t>
      </w:r>
      <w:r w:rsidR="001D240F" w:rsidRPr="008C6688">
        <w:rPr>
          <w:rFonts w:eastAsiaTheme="minorHAnsi"/>
          <w:kern w:val="0"/>
          <w:sz w:val="26"/>
          <w:szCs w:val="26"/>
          <w:lang w:eastAsia="en-US"/>
        </w:rPr>
        <w:t>, подготовки</w:t>
      </w:r>
      <w:r w:rsidR="007529E1" w:rsidRPr="008C6688">
        <w:rPr>
          <w:rFonts w:eastAsiaTheme="minorHAnsi"/>
          <w:kern w:val="0"/>
          <w:sz w:val="26"/>
          <w:szCs w:val="26"/>
          <w:lang w:eastAsia="en-US"/>
        </w:rPr>
        <w:t xml:space="preserve"> и рассмотрения проекта </w:t>
      </w:r>
      <w:r w:rsidR="00D6226D" w:rsidRPr="008C6688">
        <w:rPr>
          <w:rFonts w:eastAsiaTheme="minorHAnsi"/>
          <w:kern w:val="0"/>
          <w:sz w:val="26"/>
          <w:szCs w:val="26"/>
          <w:lang w:eastAsia="en-US"/>
        </w:rPr>
        <w:t>местного</w:t>
      </w:r>
      <w:r w:rsidR="00C82B78" w:rsidRPr="008C6688">
        <w:rPr>
          <w:rFonts w:eastAsiaTheme="minorHAnsi"/>
          <w:kern w:val="0"/>
          <w:sz w:val="26"/>
          <w:szCs w:val="26"/>
          <w:lang w:eastAsia="en-US"/>
        </w:rPr>
        <w:t xml:space="preserve"> бюджета</w:t>
      </w:r>
      <w:r w:rsidR="001D240F" w:rsidRPr="008C6688">
        <w:rPr>
          <w:rFonts w:eastAsiaTheme="minorHAnsi"/>
          <w:kern w:val="0"/>
          <w:sz w:val="26"/>
          <w:szCs w:val="26"/>
          <w:lang w:eastAsia="en-US"/>
        </w:rPr>
        <w:t>.</w:t>
      </w:r>
    </w:p>
    <w:p w:rsidR="001D240F" w:rsidRPr="008C6688" w:rsidRDefault="001D240F" w:rsidP="000B381C">
      <w:pPr>
        <w:widowControl/>
        <w:suppressAutoHyphens w:val="0"/>
        <w:autoSpaceDE w:val="0"/>
        <w:autoSpaceDN w:val="0"/>
        <w:adjustRightInd w:val="0"/>
        <w:ind w:firstLine="539"/>
        <w:jc w:val="both"/>
        <w:rPr>
          <w:rFonts w:eastAsiaTheme="minorHAnsi"/>
          <w:color w:val="FF0000"/>
          <w:kern w:val="0"/>
          <w:sz w:val="26"/>
          <w:szCs w:val="26"/>
          <w:lang w:eastAsia="en-US"/>
        </w:rPr>
      </w:pPr>
      <w:r w:rsidRPr="008C6688">
        <w:rPr>
          <w:rFonts w:eastAsiaTheme="minorHAnsi"/>
          <w:kern w:val="0"/>
          <w:sz w:val="26"/>
          <w:szCs w:val="26"/>
          <w:lang w:eastAsia="en-US"/>
        </w:rPr>
        <w:t>Главный администратор доходов руководствуется настоящей методикой прогнозирования при подготовке материалов по прогнозированию доходов бюджета в текущем финансовом году, на очередной финансовый</w:t>
      </w:r>
      <w:r w:rsidR="00D6226D" w:rsidRPr="008C6688">
        <w:rPr>
          <w:rFonts w:eastAsiaTheme="minorHAnsi"/>
          <w:kern w:val="0"/>
          <w:sz w:val="26"/>
          <w:szCs w:val="26"/>
          <w:lang w:eastAsia="en-US"/>
        </w:rPr>
        <w:t xml:space="preserve"> год</w:t>
      </w:r>
      <w:r w:rsidRPr="008C6688">
        <w:rPr>
          <w:rFonts w:eastAsiaTheme="minorHAnsi"/>
          <w:kern w:val="0"/>
          <w:sz w:val="26"/>
          <w:szCs w:val="26"/>
          <w:lang w:eastAsia="en-US"/>
        </w:rPr>
        <w:t>.</w:t>
      </w:r>
    </w:p>
    <w:p w:rsidR="001D240F" w:rsidRPr="008C6688" w:rsidRDefault="001D240F" w:rsidP="001D240F">
      <w:pPr>
        <w:widowControl/>
        <w:suppressAutoHyphens w:val="0"/>
        <w:autoSpaceDE w:val="0"/>
        <w:autoSpaceDN w:val="0"/>
        <w:adjustRightInd w:val="0"/>
        <w:jc w:val="both"/>
        <w:rPr>
          <w:rFonts w:eastAsiaTheme="minorHAnsi"/>
          <w:kern w:val="0"/>
          <w:sz w:val="26"/>
          <w:szCs w:val="26"/>
          <w:lang w:eastAsia="en-US"/>
        </w:rPr>
      </w:pPr>
    </w:p>
    <w:p w:rsidR="008C6688" w:rsidRPr="008C6688" w:rsidRDefault="008C6688" w:rsidP="001D240F">
      <w:pPr>
        <w:widowControl/>
        <w:suppressAutoHyphens w:val="0"/>
        <w:autoSpaceDE w:val="0"/>
        <w:autoSpaceDN w:val="0"/>
        <w:adjustRightInd w:val="0"/>
        <w:jc w:val="both"/>
        <w:rPr>
          <w:rFonts w:eastAsiaTheme="minorHAnsi"/>
          <w:kern w:val="0"/>
          <w:sz w:val="26"/>
          <w:szCs w:val="26"/>
          <w:lang w:eastAsia="en-US"/>
        </w:rPr>
      </w:pPr>
    </w:p>
    <w:p w:rsidR="001D240F" w:rsidRPr="008C6688" w:rsidRDefault="007529E1" w:rsidP="001D240F">
      <w:pPr>
        <w:widowControl/>
        <w:suppressAutoHyphens w:val="0"/>
        <w:autoSpaceDE w:val="0"/>
        <w:autoSpaceDN w:val="0"/>
        <w:adjustRightInd w:val="0"/>
        <w:jc w:val="center"/>
        <w:outlineLvl w:val="0"/>
        <w:rPr>
          <w:rFonts w:eastAsiaTheme="minorHAnsi"/>
          <w:b/>
          <w:bCs/>
          <w:kern w:val="0"/>
          <w:sz w:val="26"/>
          <w:szCs w:val="26"/>
          <w:lang w:eastAsia="en-US"/>
        </w:rPr>
      </w:pPr>
      <w:r w:rsidRPr="008C6688">
        <w:rPr>
          <w:rFonts w:eastAsiaTheme="minorHAnsi"/>
          <w:b/>
          <w:bCs/>
          <w:kern w:val="0"/>
          <w:sz w:val="26"/>
          <w:szCs w:val="26"/>
          <w:lang w:eastAsia="en-US"/>
        </w:rPr>
        <w:t xml:space="preserve">2. Источники доходов </w:t>
      </w:r>
      <w:r w:rsidR="00D6226D" w:rsidRPr="008C6688">
        <w:rPr>
          <w:rFonts w:eastAsiaTheme="minorHAnsi"/>
          <w:b/>
          <w:bCs/>
          <w:kern w:val="0"/>
          <w:sz w:val="26"/>
          <w:szCs w:val="26"/>
          <w:lang w:eastAsia="en-US"/>
        </w:rPr>
        <w:t>местного</w:t>
      </w:r>
      <w:r w:rsidR="001D240F" w:rsidRPr="008C6688">
        <w:rPr>
          <w:rFonts w:eastAsiaTheme="minorHAnsi"/>
          <w:b/>
          <w:bCs/>
          <w:kern w:val="0"/>
          <w:sz w:val="26"/>
          <w:szCs w:val="26"/>
          <w:lang w:eastAsia="en-US"/>
        </w:rPr>
        <w:t xml:space="preserve"> бюджета и принципы</w:t>
      </w:r>
    </w:p>
    <w:p w:rsidR="001D240F" w:rsidRPr="008C6688" w:rsidRDefault="001D240F" w:rsidP="001D240F">
      <w:pPr>
        <w:widowControl/>
        <w:suppressAutoHyphens w:val="0"/>
        <w:autoSpaceDE w:val="0"/>
        <w:autoSpaceDN w:val="0"/>
        <w:adjustRightInd w:val="0"/>
        <w:jc w:val="center"/>
        <w:rPr>
          <w:rFonts w:eastAsiaTheme="minorHAnsi"/>
          <w:b/>
          <w:bCs/>
          <w:kern w:val="0"/>
          <w:sz w:val="26"/>
          <w:szCs w:val="26"/>
          <w:lang w:eastAsia="en-US"/>
        </w:rPr>
      </w:pPr>
      <w:r w:rsidRPr="008C6688">
        <w:rPr>
          <w:rFonts w:eastAsiaTheme="minorHAnsi"/>
          <w:b/>
          <w:bCs/>
          <w:kern w:val="0"/>
          <w:sz w:val="26"/>
          <w:szCs w:val="26"/>
          <w:lang w:eastAsia="en-US"/>
        </w:rPr>
        <w:t>формирования прогнозов в текущем финансовом году,</w:t>
      </w:r>
    </w:p>
    <w:p w:rsidR="001D240F" w:rsidRPr="008C6688" w:rsidRDefault="001D240F" w:rsidP="001D240F">
      <w:pPr>
        <w:widowControl/>
        <w:suppressAutoHyphens w:val="0"/>
        <w:autoSpaceDE w:val="0"/>
        <w:autoSpaceDN w:val="0"/>
        <w:adjustRightInd w:val="0"/>
        <w:jc w:val="center"/>
        <w:rPr>
          <w:rFonts w:eastAsiaTheme="minorHAnsi"/>
          <w:b/>
          <w:bCs/>
          <w:kern w:val="0"/>
          <w:sz w:val="26"/>
          <w:szCs w:val="26"/>
          <w:lang w:eastAsia="en-US"/>
        </w:rPr>
      </w:pPr>
      <w:r w:rsidRPr="008C6688">
        <w:rPr>
          <w:rFonts w:eastAsiaTheme="minorHAnsi"/>
          <w:b/>
          <w:bCs/>
          <w:kern w:val="0"/>
          <w:sz w:val="26"/>
          <w:szCs w:val="26"/>
          <w:lang w:eastAsia="en-US"/>
        </w:rPr>
        <w:t xml:space="preserve">на очередной финансовый год </w:t>
      </w:r>
    </w:p>
    <w:p w:rsidR="008C6688" w:rsidRPr="008C6688" w:rsidRDefault="008C6688" w:rsidP="001D240F">
      <w:pPr>
        <w:widowControl/>
        <w:suppressAutoHyphens w:val="0"/>
        <w:autoSpaceDE w:val="0"/>
        <w:autoSpaceDN w:val="0"/>
        <w:adjustRightInd w:val="0"/>
        <w:jc w:val="center"/>
        <w:rPr>
          <w:rFonts w:eastAsiaTheme="minorHAnsi"/>
          <w:bCs/>
          <w:kern w:val="0"/>
          <w:sz w:val="26"/>
          <w:szCs w:val="26"/>
          <w:lang w:eastAsia="en-US"/>
        </w:rPr>
      </w:pPr>
    </w:p>
    <w:p w:rsidR="001D240F" w:rsidRPr="008C6688" w:rsidRDefault="000E4C9B"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2.</w:t>
      </w:r>
      <w:r w:rsidR="00BC63E7" w:rsidRPr="008C6688">
        <w:rPr>
          <w:rFonts w:eastAsiaTheme="minorHAnsi"/>
          <w:kern w:val="0"/>
          <w:sz w:val="26"/>
          <w:szCs w:val="26"/>
          <w:lang w:eastAsia="en-US"/>
        </w:rPr>
        <w:t>1</w:t>
      </w:r>
      <w:r w:rsidRPr="008C6688">
        <w:rPr>
          <w:rFonts w:eastAsiaTheme="minorHAnsi"/>
          <w:kern w:val="0"/>
          <w:sz w:val="26"/>
          <w:szCs w:val="26"/>
          <w:lang w:eastAsia="en-US"/>
        </w:rPr>
        <w:t>.</w:t>
      </w:r>
      <w:r w:rsidR="001D240F" w:rsidRPr="008C6688">
        <w:rPr>
          <w:rFonts w:eastAsiaTheme="minorHAnsi"/>
          <w:kern w:val="0"/>
          <w:sz w:val="26"/>
          <w:szCs w:val="26"/>
          <w:lang w:eastAsia="en-US"/>
        </w:rPr>
        <w:t xml:space="preserve"> К непрогнозируемым неналоговым доходам, администрируемым главным администратором доходов, которые носят несистемный и (или) нерегулярный характер, относятся:</w:t>
      </w:r>
    </w:p>
    <w:p w:rsidR="00C872FD"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а</w:t>
      </w:r>
      <w:r w:rsidR="00C872FD" w:rsidRPr="008C6688">
        <w:rPr>
          <w:rFonts w:eastAsiaTheme="minorHAnsi"/>
          <w:kern w:val="0"/>
          <w:sz w:val="26"/>
          <w:szCs w:val="26"/>
          <w:lang w:eastAsia="en-US"/>
        </w:rPr>
        <w:t>) доходы от оказания платных услуг (работ);</w:t>
      </w:r>
    </w:p>
    <w:p w:rsidR="001D240F"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б</w:t>
      </w:r>
      <w:r w:rsidR="001D240F" w:rsidRPr="008C6688">
        <w:rPr>
          <w:rFonts w:eastAsiaTheme="minorHAnsi"/>
          <w:kern w:val="0"/>
          <w:sz w:val="26"/>
          <w:szCs w:val="26"/>
          <w:lang w:eastAsia="en-US"/>
        </w:rPr>
        <w:t>) прочие дохо</w:t>
      </w:r>
      <w:r w:rsidR="007529E1" w:rsidRPr="008C6688">
        <w:rPr>
          <w:rFonts w:eastAsiaTheme="minorHAnsi"/>
          <w:kern w:val="0"/>
          <w:sz w:val="26"/>
          <w:szCs w:val="26"/>
          <w:lang w:eastAsia="en-US"/>
        </w:rPr>
        <w:t>ды от к</w:t>
      </w:r>
      <w:r w:rsidR="00D31B0B" w:rsidRPr="008C6688">
        <w:rPr>
          <w:rFonts w:eastAsiaTheme="minorHAnsi"/>
          <w:kern w:val="0"/>
          <w:sz w:val="26"/>
          <w:szCs w:val="26"/>
          <w:lang w:eastAsia="en-US"/>
        </w:rPr>
        <w:t>омпенсации затрат районного бюджета</w:t>
      </w:r>
      <w:r w:rsidR="001D240F" w:rsidRPr="008C6688">
        <w:rPr>
          <w:rFonts w:eastAsiaTheme="minorHAnsi"/>
          <w:kern w:val="0"/>
          <w:sz w:val="26"/>
          <w:szCs w:val="26"/>
          <w:lang w:eastAsia="en-US"/>
        </w:rPr>
        <w:t>;</w:t>
      </w:r>
    </w:p>
    <w:p w:rsidR="00DA2F68"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в)</w:t>
      </w:r>
      <w:r w:rsidR="001D240F" w:rsidRPr="008C6688">
        <w:rPr>
          <w:rFonts w:eastAsiaTheme="minorHAnsi"/>
          <w:kern w:val="0"/>
          <w:sz w:val="26"/>
          <w:szCs w:val="26"/>
          <w:lang w:eastAsia="en-US"/>
        </w:rPr>
        <w:t xml:space="preserve"> штрафы, неустойки, пени, уплаченные в случае просрочки исполнения поставщиком (подрядчиком, исполнителем) обязательств,</w:t>
      </w:r>
      <w:r w:rsidR="00862BAA" w:rsidRPr="008C6688">
        <w:rPr>
          <w:rFonts w:eastAsiaTheme="minorHAnsi"/>
          <w:kern w:val="0"/>
          <w:sz w:val="26"/>
          <w:szCs w:val="26"/>
          <w:lang w:eastAsia="en-US"/>
        </w:rPr>
        <w:t xml:space="preserve"> предусмотренных </w:t>
      </w:r>
      <w:r w:rsidR="00C82B78" w:rsidRPr="008C6688">
        <w:rPr>
          <w:rFonts w:eastAsiaTheme="minorHAnsi"/>
          <w:kern w:val="0"/>
          <w:sz w:val="26"/>
          <w:szCs w:val="26"/>
          <w:lang w:eastAsia="en-US"/>
        </w:rPr>
        <w:t>муниципальным контрактом</w:t>
      </w:r>
      <w:r w:rsidR="001D240F" w:rsidRPr="008C6688">
        <w:rPr>
          <w:rFonts w:eastAsiaTheme="minorHAnsi"/>
          <w:kern w:val="0"/>
          <w:sz w:val="26"/>
          <w:szCs w:val="26"/>
          <w:lang w:eastAsia="en-US"/>
        </w:rPr>
        <w:t xml:space="preserve">, заключенным </w:t>
      </w:r>
      <w:r w:rsidRPr="008C6688">
        <w:rPr>
          <w:rFonts w:eastAsiaTheme="minorHAnsi"/>
          <w:kern w:val="0"/>
          <w:sz w:val="26"/>
          <w:szCs w:val="26"/>
          <w:lang w:eastAsia="en-US"/>
        </w:rPr>
        <w:t>Ново</w:t>
      </w:r>
      <w:r w:rsidR="00842D14">
        <w:rPr>
          <w:rFonts w:eastAsiaTheme="minorHAnsi"/>
          <w:kern w:val="0"/>
          <w:sz w:val="26"/>
          <w:szCs w:val="26"/>
          <w:lang w:eastAsia="en-US"/>
        </w:rPr>
        <w:t>сельским</w:t>
      </w:r>
      <w:r w:rsidRPr="008C6688">
        <w:rPr>
          <w:rFonts w:eastAsiaTheme="minorHAnsi"/>
          <w:kern w:val="0"/>
          <w:sz w:val="26"/>
          <w:szCs w:val="26"/>
          <w:lang w:eastAsia="en-US"/>
        </w:rPr>
        <w:t xml:space="preserve"> сельсоветом Бурлинского района Алтайского края;</w:t>
      </w:r>
    </w:p>
    <w:p w:rsidR="001D240F"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г</w:t>
      </w:r>
      <w:r w:rsidR="001D240F" w:rsidRPr="008C6688">
        <w:rPr>
          <w:rFonts w:eastAsiaTheme="minorHAnsi"/>
          <w:kern w:val="0"/>
          <w:sz w:val="26"/>
          <w:szCs w:val="26"/>
          <w:lang w:eastAsia="en-US"/>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8C6688">
        <w:rPr>
          <w:rFonts w:eastAsiaTheme="minorHAnsi"/>
          <w:kern w:val="0"/>
          <w:sz w:val="26"/>
          <w:szCs w:val="26"/>
          <w:lang w:eastAsia="en-US"/>
        </w:rPr>
        <w:t>Ново</w:t>
      </w:r>
      <w:r w:rsidR="00842D14">
        <w:rPr>
          <w:rFonts w:eastAsiaTheme="minorHAnsi"/>
          <w:kern w:val="0"/>
          <w:sz w:val="26"/>
          <w:szCs w:val="26"/>
          <w:lang w:eastAsia="en-US"/>
        </w:rPr>
        <w:t>сельским</w:t>
      </w:r>
      <w:r w:rsidRPr="008C6688">
        <w:rPr>
          <w:rFonts w:eastAsiaTheme="minorHAnsi"/>
          <w:kern w:val="0"/>
          <w:sz w:val="26"/>
          <w:szCs w:val="26"/>
          <w:lang w:eastAsia="en-US"/>
        </w:rPr>
        <w:t xml:space="preserve"> сельсоветом Бурлинского района Алтайского края</w:t>
      </w:r>
      <w:r w:rsidR="001D240F" w:rsidRPr="008C6688">
        <w:rPr>
          <w:rFonts w:eastAsiaTheme="minorHAnsi"/>
          <w:kern w:val="0"/>
          <w:sz w:val="26"/>
          <w:szCs w:val="26"/>
          <w:lang w:eastAsia="en-US"/>
        </w:rPr>
        <w:t>;</w:t>
      </w:r>
    </w:p>
    <w:p w:rsidR="001D240F" w:rsidRPr="008C6688" w:rsidRDefault="00DA2F68" w:rsidP="000E4C9B">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д</w:t>
      </w:r>
      <w:r w:rsidR="001D240F" w:rsidRPr="008C6688">
        <w:rPr>
          <w:rFonts w:eastAsiaTheme="minorHAnsi"/>
          <w:kern w:val="0"/>
          <w:sz w:val="26"/>
          <w:szCs w:val="26"/>
          <w:lang w:eastAsia="en-US"/>
        </w:rPr>
        <w:t>) невыясненные поступления, зачисляемые в</w:t>
      </w:r>
      <w:r w:rsidR="00ED0DF3" w:rsidRPr="008C6688">
        <w:rPr>
          <w:rFonts w:eastAsiaTheme="minorHAnsi"/>
          <w:kern w:val="0"/>
          <w:sz w:val="26"/>
          <w:szCs w:val="26"/>
          <w:lang w:eastAsia="en-US"/>
        </w:rPr>
        <w:t xml:space="preserve"> </w:t>
      </w:r>
      <w:r w:rsidRPr="008C6688">
        <w:rPr>
          <w:rFonts w:eastAsiaTheme="minorHAnsi"/>
          <w:kern w:val="0"/>
          <w:sz w:val="26"/>
          <w:szCs w:val="26"/>
          <w:lang w:eastAsia="en-US"/>
        </w:rPr>
        <w:t>местный</w:t>
      </w:r>
      <w:r w:rsidR="00C82B78" w:rsidRPr="008C6688">
        <w:rPr>
          <w:rFonts w:eastAsiaTheme="minorHAnsi"/>
          <w:kern w:val="0"/>
          <w:sz w:val="26"/>
          <w:szCs w:val="26"/>
          <w:lang w:eastAsia="en-US"/>
        </w:rPr>
        <w:t xml:space="preserve"> бюджет</w:t>
      </w:r>
      <w:r w:rsidR="001D240F" w:rsidRPr="008C6688">
        <w:rPr>
          <w:rFonts w:eastAsiaTheme="minorHAnsi"/>
          <w:kern w:val="0"/>
          <w:sz w:val="26"/>
          <w:szCs w:val="26"/>
          <w:lang w:eastAsia="en-US"/>
        </w:rPr>
        <w:t>;</w:t>
      </w:r>
    </w:p>
    <w:p w:rsidR="001D240F"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е</w:t>
      </w:r>
      <w:r w:rsidR="001D240F" w:rsidRPr="008C6688">
        <w:rPr>
          <w:rFonts w:eastAsiaTheme="minorHAnsi"/>
          <w:kern w:val="0"/>
          <w:sz w:val="26"/>
          <w:szCs w:val="26"/>
          <w:lang w:eastAsia="en-US"/>
        </w:rPr>
        <w:t>) пр</w:t>
      </w:r>
      <w:r w:rsidR="00D31B0B" w:rsidRPr="008C6688">
        <w:rPr>
          <w:rFonts w:eastAsiaTheme="minorHAnsi"/>
          <w:kern w:val="0"/>
          <w:sz w:val="26"/>
          <w:szCs w:val="26"/>
          <w:lang w:eastAsia="en-US"/>
        </w:rPr>
        <w:t xml:space="preserve">очие неналоговые доходы </w:t>
      </w:r>
      <w:r w:rsidRPr="008C6688">
        <w:rPr>
          <w:rFonts w:eastAsiaTheme="minorHAnsi"/>
          <w:kern w:val="0"/>
          <w:sz w:val="26"/>
          <w:szCs w:val="26"/>
          <w:lang w:eastAsia="en-US"/>
        </w:rPr>
        <w:t>местного</w:t>
      </w:r>
      <w:r w:rsidR="00D31B0B" w:rsidRPr="008C6688">
        <w:rPr>
          <w:rFonts w:eastAsiaTheme="minorHAnsi"/>
          <w:kern w:val="0"/>
          <w:sz w:val="26"/>
          <w:szCs w:val="26"/>
          <w:lang w:eastAsia="en-US"/>
        </w:rPr>
        <w:t xml:space="preserve"> бюджета</w:t>
      </w:r>
      <w:r w:rsidR="001D240F" w:rsidRPr="008C6688">
        <w:rPr>
          <w:rFonts w:eastAsiaTheme="minorHAnsi"/>
          <w:kern w:val="0"/>
          <w:sz w:val="26"/>
          <w:szCs w:val="26"/>
          <w:lang w:eastAsia="en-US"/>
        </w:rPr>
        <w:t>;</w:t>
      </w:r>
    </w:p>
    <w:p w:rsidR="001D240F" w:rsidRPr="008C6688" w:rsidRDefault="00DA2F68"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ж</w:t>
      </w:r>
      <w:r w:rsidR="001D240F" w:rsidRPr="008C6688">
        <w:rPr>
          <w:rFonts w:eastAsiaTheme="minorHAnsi"/>
          <w:kern w:val="0"/>
          <w:sz w:val="26"/>
          <w:szCs w:val="26"/>
          <w:lang w:eastAsia="en-US"/>
        </w:rPr>
        <w:t xml:space="preserve">) прочие </w:t>
      </w:r>
      <w:r w:rsidR="00862BAA" w:rsidRPr="008C6688">
        <w:rPr>
          <w:rFonts w:eastAsiaTheme="minorHAnsi"/>
          <w:kern w:val="0"/>
          <w:sz w:val="26"/>
          <w:szCs w:val="26"/>
          <w:lang w:eastAsia="en-US"/>
        </w:rPr>
        <w:t>н</w:t>
      </w:r>
      <w:r w:rsidR="00D31B0B" w:rsidRPr="008C6688">
        <w:rPr>
          <w:rFonts w:eastAsiaTheme="minorHAnsi"/>
          <w:kern w:val="0"/>
          <w:sz w:val="26"/>
          <w:szCs w:val="26"/>
          <w:lang w:eastAsia="en-US"/>
        </w:rPr>
        <w:t xml:space="preserve">еналоговые доходы </w:t>
      </w:r>
      <w:r w:rsidRPr="008C6688">
        <w:rPr>
          <w:rFonts w:eastAsiaTheme="minorHAnsi"/>
          <w:kern w:val="0"/>
          <w:sz w:val="26"/>
          <w:szCs w:val="26"/>
          <w:lang w:eastAsia="en-US"/>
        </w:rPr>
        <w:t>местного</w:t>
      </w:r>
      <w:r w:rsidR="00D31B0B" w:rsidRPr="008C6688">
        <w:rPr>
          <w:rFonts w:eastAsiaTheme="minorHAnsi"/>
          <w:kern w:val="0"/>
          <w:sz w:val="26"/>
          <w:szCs w:val="26"/>
          <w:lang w:eastAsia="en-US"/>
        </w:rPr>
        <w:t xml:space="preserve"> бюджета</w:t>
      </w:r>
      <w:r w:rsidR="00ED0DF3" w:rsidRPr="008C6688">
        <w:rPr>
          <w:rFonts w:eastAsiaTheme="minorHAnsi"/>
          <w:kern w:val="0"/>
          <w:sz w:val="26"/>
          <w:szCs w:val="26"/>
          <w:lang w:eastAsia="en-US"/>
        </w:rPr>
        <w:t xml:space="preserve"> </w:t>
      </w:r>
      <w:r w:rsidR="001D240F" w:rsidRPr="008C6688">
        <w:rPr>
          <w:rFonts w:eastAsiaTheme="minorHAnsi"/>
          <w:kern w:val="0"/>
          <w:sz w:val="26"/>
          <w:szCs w:val="26"/>
          <w:lang w:eastAsia="en-US"/>
        </w:rPr>
        <w:t>в части невыясненных поступлений, по которым не осуществлен возврат (уточнение) не позднее трех лет со дня их зачисления на единый счет бюдже</w:t>
      </w:r>
      <w:r w:rsidR="00862BAA" w:rsidRPr="008C6688">
        <w:rPr>
          <w:rFonts w:eastAsiaTheme="minorHAnsi"/>
          <w:kern w:val="0"/>
          <w:sz w:val="26"/>
          <w:szCs w:val="26"/>
          <w:lang w:eastAsia="en-US"/>
        </w:rPr>
        <w:t xml:space="preserve">та </w:t>
      </w:r>
      <w:r w:rsidRPr="008C6688">
        <w:rPr>
          <w:rFonts w:eastAsiaTheme="minorHAnsi"/>
          <w:kern w:val="0"/>
          <w:sz w:val="26"/>
          <w:szCs w:val="26"/>
          <w:lang w:eastAsia="en-US"/>
        </w:rPr>
        <w:t>сельсовета</w:t>
      </w:r>
      <w:r w:rsidR="0087404E">
        <w:rPr>
          <w:rFonts w:eastAsiaTheme="minorHAnsi"/>
          <w:kern w:val="0"/>
          <w:sz w:val="26"/>
          <w:szCs w:val="26"/>
          <w:lang w:eastAsia="en-US"/>
        </w:rPr>
        <w:t>.</w:t>
      </w:r>
    </w:p>
    <w:p w:rsidR="001D240F" w:rsidRPr="008C6688" w:rsidRDefault="001D240F"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Данные виды неналоговых доходов относятся к непрогнозируемым, но фактически посту</w:t>
      </w:r>
      <w:r w:rsidR="00D158CB" w:rsidRPr="008C6688">
        <w:rPr>
          <w:rFonts w:eastAsiaTheme="minorHAnsi"/>
          <w:kern w:val="0"/>
          <w:sz w:val="26"/>
          <w:szCs w:val="26"/>
          <w:lang w:eastAsia="en-US"/>
        </w:rPr>
        <w:t xml:space="preserve">пающим платежам в доход </w:t>
      </w:r>
      <w:r w:rsidR="00DA2F68" w:rsidRPr="008C6688">
        <w:rPr>
          <w:rFonts w:eastAsiaTheme="minorHAnsi"/>
          <w:kern w:val="0"/>
          <w:sz w:val="26"/>
          <w:szCs w:val="26"/>
          <w:lang w:eastAsia="en-US"/>
        </w:rPr>
        <w:t xml:space="preserve">местного </w:t>
      </w:r>
      <w:r w:rsidR="00C82B78" w:rsidRPr="008C6688">
        <w:rPr>
          <w:rFonts w:eastAsiaTheme="minorHAnsi"/>
          <w:kern w:val="0"/>
          <w:sz w:val="26"/>
          <w:szCs w:val="26"/>
          <w:lang w:eastAsia="en-US"/>
        </w:rPr>
        <w:t>бюджета</w:t>
      </w:r>
      <w:r w:rsidRPr="008C6688">
        <w:rPr>
          <w:rFonts w:eastAsiaTheme="minorHAnsi"/>
          <w:kern w:val="0"/>
          <w:sz w:val="26"/>
          <w:szCs w:val="26"/>
          <w:lang w:eastAsia="en-US"/>
        </w:rPr>
        <w:t>.</w:t>
      </w:r>
    </w:p>
    <w:p w:rsidR="001D240F" w:rsidRPr="008C6688" w:rsidRDefault="001D240F"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Поступления по указанным доходным источникам на очередной финансовый год</w:t>
      </w:r>
      <w:r w:rsidR="00ED0DF3" w:rsidRPr="008C6688">
        <w:rPr>
          <w:rFonts w:eastAsiaTheme="minorHAnsi"/>
          <w:kern w:val="0"/>
          <w:sz w:val="26"/>
          <w:szCs w:val="26"/>
          <w:lang w:eastAsia="en-US"/>
        </w:rPr>
        <w:t xml:space="preserve"> </w:t>
      </w:r>
      <w:r w:rsidR="008059BE" w:rsidRPr="008C6688">
        <w:rPr>
          <w:rFonts w:eastAsiaTheme="minorHAnsi"/>
          <w:kern w:val="0"/>
          <w:sz w:val="26"/>
          <w:szCs w:val="26"/>
          <w:lang w:eastAsia="en-US"/>
        </w:rPr>
        <w:t xml:space="preserve">могут </w:t>
      </w:r>
      <w:r w:rsidRPr="008C6688">
        <w:rPr>
          <w:rFonts w:eastAsiaTheme="minorHAnsi"/>
          <w:kern w:val="0"/>
          <w:sz w:val="26"/>
          <w:szCs w:val="26"/>
          <w:lang w:eastAsia="en-US"/>
        </w:rPr>
        <w:t>прогнозируются на нулевом уровне.</w:t>
      </w:r>
    </w:p>
    <w:p w:rsidR="001D240F" w:rsidRPr="008C6688" w:rsidRDefault="001D240F"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p w:rsidR="001D240F" w:rsidRPr="008C6688" w:rsidRDefault="000E4C9B"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2.</w:t>
      </w:r>
      <w:r w:rsidR="00BC63E7" w:rsidRPr="008C6688">
        <w:rPr>
          <w:rFonts w:eastAsiaTheme="minorHAnsi"/>
          <w:kern w:val="0"/>
          <w:sz w:val="26"/>
          <w:szCs w:val="26"/>
          <w:lang w:eastAsia="en-US"/>
        </w:rPr>
        <w:t>2</w:t>
      </w:r>
      <w:r w:rsidR="001D240F" w:rsidRPr="008C6688">
        <w:rPr>
          <w:rFonts w:eastAsiaTheme="minorHAnsi"/>
          <w:kern w:val="0"/>
          <w:sz w:val="26"/>
          <w:szCs w:val="26"/>
          <w:lang w:eastAsia="en-US"/>
        </w:rPr>
        <w:t>. Без</w:t>
      </w:r>
      <w:r w:rsidR="00D158CB" w:rsidRPr="008C6688">
        <w:rPr>
          <w:rFonts w:eastAsiaTheme="minorHAnsi"/>
          <w:kern w:val="0"/>
          <w:sz w:val="26"/>
          <w:szCs w:val="26"/>
          <w:lang w:eastAsia="en-US"/>
        </w:rPr>
        <w:t xml:space="preserve">возмездные поступления в </w:t>
      </w:r>
      <w:r w:rsidR="00DA2F68" w:rsidRPr="008C6688">
        <w:rPr>
          <w:rFonts w:eastAsiaTheme="minorHAnsi"/>
          <w:kern w:val="0"/>
          <w:sz w:val="26"/>
          <w:szCs w:val="26"/>
          <w:lang w:eastAsia="en-US"/>
        </w:rPr>
        <w:t>местный</w:t>
      </w:r>
      <w:r w:rsidR="00C82B78" w:rsidRPr="008C6688">
        <w:rPr>
          <w:rFonts w:eastAsiaTheme="minorHAnsi"/>
          <w:kern w:val="0"/>
          <w:sz w:val="26"/>
          <w:szCs w:val="26"/>
          <w:lang w:eastAsia="en-US"/>
        </w:rPr>
        <w:t xml:space="preserve"> бюджет</w:t>
      </w:r>
      <w:r w:rsidR="001D240F" w:rsidRPr="008C6688">
        <w:rPr>
          <w:rFonts w:eastAsiaTheme="minorHAnsi"/>
          <w:kern w:val="0"/>
          <w:sz w:val="26"/>
          <w:szCs w:val="26"/>
          <w:lang w:eastAsia="en-US"/>
        </w:rPr>
        <w:t xml:space="preserve"> от других бюджетов бюджетной системы Российской Федерации рассчитываются в следующем порядке:</w:t>
      </w:r>
    </w:p>
    <w:p w:rsidR="001D240F" w:rsidRPr="008C6688" w:rsidRDefault="001D240F"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а) прогноз безвозмездных поступлений (дотации, субвенции, субсидии, иные межбюджет</w:t>
      </w:r>
      <w:r w:rsidR="00D158CB" w:rsidRPr="008C6688">
        <w:rPr>
          <w:rFonts w:eastAsiaTheme="minorHAnsi"/>
          <w:kern w:val="0"/>
          <w:sz w:val="26"/>
          <w:szCs w:val="26"/>
          <w:lang w:eastAsia="en-US"/>
        </w:rPr>
        <w:t xml:space="preserve">ные трансферты) в доход </w:t>
      </w:r>
      <w:r w:rsidR="00DA2F68" w:rsidRPr="008C6688">
        <w:rPr>
          <w:rFonts w:eastAsiaTheme="minorHAnsi"/>
          <w:kern w:val="0"/>
          <w:sz w:val="26"/>
          <w:szCs w:val="26"/>
          <w:lang w:eastAsia="en-US"/>
        </w:rPr>
        <w:t>местного</w:t>
      </w:r>
      <w:r w:rsidR="00C82B78" w:rsidRPr="008C6688">
        <w:rPr>
          <w:rFonts w:eastAsiaTheme="minorHAnsi"/>
          <w:kern w:val="0"/>
          <w:sz w:val="26"/>
          <w:szCs w:val="26"/>
          <w:lang w:eastAsia="en-US"/>
        </w:rPr>
        <w:t xml:space="preserve"> бюджета</w:t>
      </w:r>
      <w:r w:rsidRPr="008C6688">
        <w:rPr>
          <w:rFonts w:eastAsiaTheme="minorHAnsi"/>
          <w:kern w:val="0"/>
          <w:sz w:val="26"/>
          <w:szCs w:val="26"/>
          <w:lang w:eastAsia="en-US"/>
        </w:rPr>
        <w:t xml:space="preserve"> осуществляется в соответствии с объемом межбюджетных трансфертов,</w:t>
      </w:r>
      <w:r w:rsidR="00D158CB" w:rsidRPr="008C6688">
        <w:rPr>
          <w:rFonts w:eastAsiaTheme="minorHAnsi"/>
          <w:kern w:val="0"/>
          <w:sz w:val="26"/>
          <w:szCs w:val="26"/>
          <w:lang w:eastAsia="en-US"/>
        </w:rPr>
        <w:t xml:space="preserve"> предусмотренных </w:t>
      </w:r>
      <w:r w:rsidR="00DA2F68" w:rsidRPr="008C6688">
        <w:rPr>
          <w:rFonts w:eastAsiaTheme="minorHAnsi"/>
          <w:kern w:val="0"/>
          <w:sz w:val="26"/>
          <w:szCs w:val="26"/>
          <w:lang w:eastAsia="en-US"/>
        </w:rPr>
        <w:t>Ново</w:t>
      </w:r>
      <w:r w:rsidR="007D1E83">
        <w:rPr>
          <w:rFonts w:eastAsiaTheme="minorHAnsi"/>
          <w:kern w:val="0"/>
          <w:sz w:val="26"/>
          <w:szCs w:val="26"/>
          <w:lang w:eastAsia="en-US"/>
        </w:rPr>
        <w:t>сельскому</w:t>
      </w:r>
      <w:r w:rsidR="00DA2F68" w:rsidRPr="008C6688">
        <w:rPr>
          <w:rFonts w:eastAsiaTheme="minorHAnsi"/>
          <w:kern w:val="0"/>
          <w:sz w:val="26"/>
          <w:szCs w:val="26"/>
          <w:lang w:eastAsia="en-US"/>
        </w:rPr>
        <w:t xml:space="preserve"> сельсовету</w:t>
      </w:r>
      <w:r w:rsidR="00C82B78" w:rsidRPr="008C6688">
        <w:rPr>
          <w:rFonts w:eastAsiaTheme="minorHAnsi"/>
          <w:kern w:val="0"/>
          <w:sz w:val="26"/>
          <w:szCs w:val="26"/>
          <w:lang w:eastAsia="en-US"/>
        </w:rPr>
        <w:t xml:space="preserve"> проектом закона</w:t>
      </w:r>
      <w:r w:rsidR="00D158CB" w:rsidRPr="008C6688">
        <w:rPr>
          <w:rFonts w:eastAsiaTheme="minorHAnsi"/>
          <w:kern w:val="0"/>
          <w:sz w:val="26"/>
          <w:szCs w:val="26"/>
          <w:lang w:eastAsia="en-US"/>
        </w:rPr>
        <w:t xml:space="preserve"> (законом) о </w:t>
      </w:r>
      <w:r w:rsidR="00DA2F68" w:rsidRPr="008C6688">
        <w:rPr>
          <w:rFonts w:eastAsiaTheme="minorHAnsi"/>
          <w:kern w:val="0"/>
          <w:sz w:val="26"/>
          <w:szCs w:val="26"/>
          <w:lang w:eastAsia="en-US"/>
        </w:rPr>
        <w:t>районном</w:t>
      </w:r>
      <w:r w:rsidR="00C82B78" w:rsidRPr="008C6688">
        <w:rPr>
          <w:rFonts w:eastAsiaTheme="minorHAnsi"/>
          <w:kern w:val="0"/>
          <w:sz w:val="26"/>
          <w:szCs w:val="26"/>
          <w:lang w:eastAsia="en-US"/>
        </w:rPr>
        <w:t xml:space="preserve"> бюджете</w:t>
      </w:r>
      <w:r w:rsidRPr="008C6688">
        <w:rPr>
          <w:rFonts w:eastAsiaTheme="minorHAnsi"/>
          <w:kern w:val="0"/>
          <w:sz w:val="26"/>
          <w:szCs w:val="26"/>
          <w:lang w:eastAsia="en-US"/>
        </w:rPr>
        <w:t xml:space="preserve"> на очередной финансовый год;</w:t>
      </w:r>
    </w:p>
    <w:p w:rsidR="001D240F" w:rsidRPr="008C6688" w:rsidRDefault="004B3279" w:rsidP="007B2893">
      <w:pPr>
        <w:widowControl/>
        <w:suppressAutoHyphens w:val="0"/>
        <w:autoSpaceDE w:val="0"/>
        <w:autoSpaceDN w:val="0"/>
        <w:adjustRightInd w:val="0"/>
        <w:ind w:firstLine="540"/>
        <w:jc w:val="both"/>
        <w:rPr>
          <w:rFonts w:eastAsiaTheme="minorHAnsi"/>
          <w:kern w:val="0"/>
          <w:sz w:val="26"/>
          <w:szCs w:val="26"/>
          <w:lang w:eastAsia="en-US"/>
        </w:rPr>
      </w:pPr>
      <w:r w:rsidRPr="008C6688">
        <w:rPr>
          <w:rFonts w:eastAsiaTheme="minorHAnsi"/>
          <w:kern w:val="0"/>
          <w:sz w:val="26"/>
          <w:szCs w:val="26"/>
          <w:lang w:eastAsia="en-US"/>
        </w:rPr>
        <w:t>б</w:t>
      </w:r>
      <w:r w:rsidR="00D31B0B" w:rsidRPr="008C6688">
        <w:rPr>
          <w:rFonts w:eastAsiaTheme="minorHAnsi"/>
          <w:kern w:val="0"/>
          <w:sz w:val="26"/>
          <w:szCs w:val="26"/>
          <w:lang w:eastAsia="en-US"/>
        </w:rPr>
        <w:t xml:space="preserve">) доходы </w:t>
      </w:r>
      <w:r w:rsidR="00DA2F68" w:rsidRPr="008C6688">
        <w:rPr>
          <w:rFonts w:eastAsiaTheme="minorHAnsi"/>
          <w:kern w:val="0"/>
          <w:sz w:val="26"/>
          <w:szCs w:val="26"/>
          <w:lang w:eastAsia="en-US"/>
        </w:rPr>
        <w:t>местного</w:t>
      </w:r>
      <w:r w:rsidR="00D31B0B" w:rsidRPr="008C6688">
        <w:rPr>
          <w:rFonts w:eastAsiaTheme="minorHAnsi"/>
          <w:kern w:val="0"/>
          <w:sz w:val="26"/>
          <w:szCs w:val="26"/>
          <w:lang w:eastAsia="en-US"/>
        </w:rPr>
        <w:t xml:space="preserve"> бюджета</w:t>
      </w:r>
      <w:r w:rsidR="001D240F" w:rsidRPr="008C6688">
        <w:rPr>
          <w:rFonts w:eastAsiaTheme="minorHAnsi"/>
          <w:kern w:val="0"/>
          <w:sz w:val="26"/>
          <w:szCs w:val="26"/>
          <w:lang w:eastAsia="en-US"/>
        </w:rPr>
        <w:t xml:space="preserve">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w:t>
      </w:r>
      <w:r w:rsidR="001D240F" w:rsidRPr="008C6688">
        <w:rPr>
          <w:rFonts w:eastAsiaTheme="minorHAnsi"/>
          <w:kern w:val="0"/>
          <w:sz w:val="26"/>
          <w:szCs w:val="26"/>
          <w:lang w:eastAsia="en-US"/>
        </w:rPr>
        <w:lastRenderedPageBreak/>
        <w:t>организациями остатков субсидий прошлых лет - на очередной финансовый год прогнозируются на нулевом уровне, так как данный вид доходов относится к категории не поддающихся объективному прогнозированию в связи с несистемностью их поступления и непредсказуемостью их образования. Показатели прогнозных поступлений, указанных в настоящем пункте доходов в текущем финансовом году корректир</w:t>
      </w:r>
      <w:r w:rsidR="007B2893" w:rsidRPr="008C6688">
        <w:rPr>
          <w:rFonts w:eastAsiaTheme="minorHAnsi"/>
          <w:kern w:val="0"/>
          <w:sz w:val="26"/>
          <w:szCs w:val="26"/>
          <w:lang w:eastAsia="en-US"/>
        </w:rPr>
        <w:t xml:space="preserve">уются в ходе исполнения </w:t>
      </w:r>
      <w:r w:rsidR="00DA2F68" w:rsidRPr="008C6688">
        <w:rPr>
          <w:rFonts w:eastAsiaTheme="minorHAnsi"/>
          <w:kern w:val="0"/>
          <w:sz w:val="26"/>
          <w:szCs w:val="26"/>
          <w:lang w:eastAsia="en-US"/>
        </w:rPr>
        <w:t>местного</w:t>
      </w:r>
      <w:r w:rsidR="00C82B78" w:rsidRPr="008C6688">
        <w:rPr>
          <w:rFonts w:eastAsiaTheme="minorHAnsi"/>
          <w:kern w:val="0"/>
          <w:sz w:val="26"/>
          <w:szCs w:val="26"/>
          <w:lang w:eastAsia="en-US"/>
        </w:rPr>
        <w:t xml:space="preserve"> бюджета</w:t>
      </w:r>
      <w:r w:rsidR="001D240F" w:rsidRPr="008C6688">
        <w:rPr>
          <w:rFonts w:eastAsiaTheme="minorHAnsi"/>
          <w:kern w:val="0"/>
          <w:sz w:val="26"/>
          <w:szCs w:val="26"/>
          <w:lang w:eastAsia="en-US"/>
        </w:rPr>
        <w:t xml:space="preserve"> с учетом фактического поступлен</w:t>
      </w:r>
      <w:r w:rsidR="007B2893" w:rsidRPr="008C6688">
        <w:rPr>
          <w:rFonts w:eastAsiaTheme="minorHAnsi"/>
          <w:kern w:val="0"/>
          <w:sz w:val="26"/>
          <w:szCs w:val="26"/>
          <w:lang w:eastAsia="en-US"/>
        </w:rPr>
        <w:t xml:space="preserve">ия средств в </w:t>
      </w:r>
      <w:r w:rsidR="00DA2F68" w:rsidRPr="008C6688">
        <w:rPr>
          <w:rFonts w:eastAsiaTheme="minorHAnsi"/>
          <w:kern w:val="0"/>
          <w:sz w:val="26"/>
          <w:szCs w:val="26"/>
          <w:lang w:eastAsia="en-US"/>
        </w:rPr>
        <w:t>местный</w:t>
      </w:r>
      <w:r w:rsidR="001D240F" w:rsidRPr="008C6688">
        <w:rPr>
          <w:rFonts w:eastAsiaTheme="minorHAnsi"/>
          <w:kern w:val="0"/>
          <w:sz w:val="26"/>
          <w:szCs w:val="26"/>
          <w:lang w:eastAsia="en-US"/>
        </w:rPr>
        <w:t xml:space="preserve"> бюджет;</w:t>
      </w:r>
    </w:p>
    <w:p w:rsidR="004839B6" w:rsidRPr="008C6688" w:rsidRDefault="000E4C9B" w:rsidP="00ED0DF3">
      <w:pPr>
        <w:widowControl/>
        <w:suppressAutoHyphens w:val="0"/>
        <w:autoSpaceDE w:val="0"/>
        <w:autoSpaceDN w:val="0"/>
        <w:adjustRightInd w:val="0"/>
        <w:ind w:firstLine="540"/>
        <w:jc w:val="both"/>
        <w:rPr>
          <w:rFonts w:eastAsia="Times New Roman"/>
          <w:kern w:val="0"/>
          <w:sz w:val="26"/>
          <w:szCs w:val="26"/>
        </w:rPr>
      </w:pPr>
      <w:r w:rsidRPr="008C6688">
        <w:rPr>
          <w:rFonts w:eastAsiaTheme="minorHAnsi"/>
          <w:kern w:val="0"/>
          <w:sz w:val="26"/>
          <w:szCs w:val="26"/>
          <w:lang w:eastAsia="en-US"/>
        </w:rPr>
        <w:t>2.</w:t>
      </w:r>
      <w:r w:rsidR="00BC63E7" w:rsidRPr="008C6688">
        <w:rPr>
          <w:rFonts w:eastAsiaTheme="minorHAnsi"/>
          <w:kern w:val="0"/>
          <w:sz w:val="26"/>
          <w:szCs w:val="26"/>
          <w:lang w:eastAsia="en-US"/>
        </w:rPr>
        <w:t>3</w:t>
      </w:r>
      <w:r w:rsidR="001D240F" w:rsidRPr="008C6688">
        <w:rPr>
          <w:rFonts w:eastAsiaTheme="minorHAnsi"/>
          <w:kern w:val="0"/>
          <w:sz w:val="26"/>
          <w:szCs w:val="26"/>
          <w:lang w:eastAsia="en-US"/>
        </w:rPr>
        <w:t xml:space="preserve">. </w:t>
      </w:r>
      <w:hyperlink r:id="rId11" w:history="1">
        <w:r w:rsidR="001D240F" w:rsidRPr="008C6688">
          <w:rPr>
            <w:rFonts w:eastAsiaTheme="minorHAnsi"/>
            <w:kern w:val="0"/>
            <w:sz w:val="26"/>
            <w:szCs w:val="26"/>
            <w:lang w:eastAsia="en-US"/>
          </w:rPr>
          <w:t>Методика</w:t>
        </w:r>
      </w:hyperlink>
      <w:r w:rsidR="001D240F" w:rsidRPr="008C6688">
        <w:rPr>
          <w:rFonts w:eastAsiaTheme="minorHAnsi"/>
          <w:kern w:val="0"/>
          <w:sz w:val="26"/>
          <w:szCs w:val="26"/>
          <w:lang w:eastAsia="en-US"/>
        </w:rPr>
        <w:t xml:space="preserve"> прогнозирован</w:t>
      </w:r>
      <w:r w:rsidR="007B2893" w:rsidRPr="008C6688">
        <w:rPr>
          <w:rFonts w:eastAsiaTheme="minorHAnsi"/>
          <w:kern w:val="0"/>
          <w:sz w:val="26"/>
          <w:szCs w:val="26"/>
          <w:lang w:eastAsia="en-US"/>
        </w:rPr>
        <w:t xml:space="preserve">ия поступлений доходов в </w:t>
      </w:r>
      <w:r w:rsidR="00DA2F68" w:rsidRPr="008C6688">
        <w:rPr>
          <w:rFonts w:eastAsiaTheme="minorHAnsi"/>
          <w:kern w:val="0"/>
          <w:sz w:val="26"/>
          <w:szCs w:val="26"/>
          <w:lang w:eastAsia="en-US"/>
        </w:rPr>
        <w:t>местный</w:t>
      </w:r>
      <w:r w:rsidR="00C82B78" w:rsidRPr="008C6688">
        <w:rPr>
          <w:rFonts w:eastAsiaTheme="minorHAnsi"/>
          <w:kern w:val="0"/>
          <w:sz w:val="26"/>
          <w:szCs w:val="26"/>
          <w:lang w:eastAsia="en-US"/>
        </w:rPr>
        <w:t xml:space="preserve"> бюджет</w:t>
      </w:r>
      <w:r w:rsidR="001D240F" w:rsidRPr="008C6688">
        <w:rPr>
          <w:rFonts w:eastAsiaTheme="minorHAnsi"/>
          <w:kern w:val="0"/>
          <w:sz w:val="26"/>
          <w:szCs w:val="26"/>
          <w:lang w:eastAsia="en-US"/>
        </w:rPr>
        <w:t>, админис</w:t>
      </w:r>
      <w:r w:rsidR="007B2893" w:rsidRPr="008C6688">
        <w:rPr>
          <w:rFonts w:eastAsiaTheme="minorHAnsi"/>
          <w:kern w:val="0"/>
          <w:sz w:val="26"/>
          <w:szCs w:val="26"/>
          <w:lang w:eastAsia="en-US"/>
        </w:rPr>
        <w:t xml:space="preserve">трируемых </w:t>
      </w:r>
      <w:r w:rsidR="00DA2F68" w:rsidRPr="008C6688">
        <w:rPr>
          <w:rFonts w:eastAsiaTheme="minorHAnsi"/>
          <w:kern w:val="0"/>
          <w:sz w:val="26"/>
          <w:szCs w:val="26"/>
          <w:lang w:eastAsia="en-US"/>
        </w:rPr>
        <w:t>Ново</w:t>
      </w:r>
      <w:r w:rsidR="007D1E83">
        <w:rPr>
          <w:rFonts w:eastAsiaTheme="minorHAnsi"/>
          <w:kern w:val="0"/>
          <w:sz w:val="26"/>
          <w:szCs w:val="26"/>
          <w:lang w:eastAsia="en-US"/>
        </w:rPr>
        <w:t>сельским</w:t>
      </w:r>
      <w:r w:rsidR="00DA2F68" w:rsidRPr="008C6688">
        <w:rPr>
          <w:rFonts w:eastAsiaTheme="minorHAnsi"/>
          <w:kern w:val="0"/>
          <w:sz w:val="26"/>
          <w:szCs w:val="26"/>
          <w:lang w:eastAsia="en-US"/>
        </w:rPr>
        <w:t xml:space="preserve"> сельсоветом Бурлинского района Алтайского края</w:t>
      </w:r>
      <w:r w:rsidR="001D240F" w:rsidRPr="008C6688">
        <w:rPr>
          <w:rFonts w:eastAsiaTheme="minorHAnsi"/>
          <w:kern w:val="0"/>
          <w:sz w:val="26"/>
          <w:szCs w:val="26"/>
          <w:lang w:eastAsia="en-US"/>
        </w:rPr>
        <w:t>, изложена в приложении</w:t>
      </w:r>
      <w:r w:rsidR="000624B6">
        <w:rPr>
          <w:rFonts w:eastAsiaTheme="minorHAnsi"/>
          <w:kern w:val="0"/>
          <w:sz w:val="26"/>
          <w:szCs w:val="26"/>
          <w:lang w:eastAsia="en-US"/>
        </w:rPr>
        <w:t xml:space="preserve"> 1</w:t>
      </w:r>
      <w:r w:rsidR="001D240F" w:rsidRPr="008C6688">
        <w:rPr>
          <w:rFonts w:eastAsiaTheme="minorHAnsi"/>
          <w:kern w:val="0"/>
          <w:sz w:val="26"/>
          <w:szCs w:val="26"/>
          <w:lang w:eastAsia="en-US"/>
        </w:rPr>
        <w:t xml:space="preserve"> к настоящей методике.</w:t>
      </w:r>
    </w:p>
    <w:p w:rsidR="00DF3FCA" w:rsidRPr="008C6688" w:rsidRDefault="00DF3FCA" w:rsidP="007B2893">
      <w:pPr>
        <w:widowControl/>
        <w:suppressAutoHyphens w:val="0"/>
        <w:rPr>
          <w:rFonts w:eastAsia="Times New Roman"/>
          <w:kern w:val="0"/>
          <w:sz w:val="26"/>
          <w:szCs w:val="26"/>
        </w:rPr>
        <w:sectPr w:rsidR="00DF3FCA" w:rsidRPr="008C6688" w:rsidSect="004013F1">
          <w:pgSz w:w="11906" w:h="16838"/>
          <w:pgMar w:top="851" w:right="567" w:bottom="1134" w:left="1418" w:header="709" w:footer="709" w:gutter="0"/>
          <w:cols w:space="708"/>
          <w:docGrid w:linePitch="360"/>
        </w:sectPr>
      </w:pPr>
    </w:p>
    <w:p w:rsidR="004839B6" w:rsidRPr="00DA2F68" w:rsidRDefault="00DA2F68" w:rsidP="000624B6">
      <w:pPr>
        <w:ind w:left="5664" w:firstLine="708"/>
        <w:jc w:val="right"/>
        <w:rPr>
          <w:color w:val="FF0000"/>
        </w:rPr>
      </w:pPr>
      <w:r>
        <w:lastRenderedPageBreak/>
        <w:t xml:space="preserve">                                                                                    </w:t>
      </w:r>
      <w:r w:rsidR="000624B6" w:rsidRPr="00E42BAA">
        <w:rPr>
          <w:rFonts w:eastAsia="Courier New"/>
          <w:color w:val="000000"/>
          <w:sz w:val="26"/>
          <w:szCs w:val="26"/>
        </w:rPr>
        <w:t>Приложение</w:t>
      </w:r>
      <w:r w:rsidR="000624B6">
        <w:rPr>
          <w:rFonts w:eastAsia="Courier New"/>
          <w:color w:val="000000"/>
          <w:sz w:val="26"/>
          <w:szCs w:val="26"/>
        </w:rPr>
        <w:t xml:space="preserve"> 1</w:t>
      </w:r>
    </w:p>
    <w:p w:rsidR="004839B6" w:rsidRDefault="004839B6" w:rsidP="007B2893">
      <w:pPr>
        <w:widowControl/>
        <w:suppressAutoHyphens w:val="0"/>
        <w:rPr>
          <w:rFonts w:eastAsia="Times New Roman"/>
          <w:kern w:val="0"/>
          <w:sz w:val="28"/>
          <w:szCs w:val="28"/>
        </w:rPr>
      </w:pPr>
    </w:p>
    <w:p w:rsidR="00BD24A2" w:rsidRDefault="00D31B0B" w:rsidP="00D31B0B">
      <w:pPr>
        <w:widowControl/>
        <w:suppressAutoHyphens w:val="0"/>
        <w:jc w:val="center"/>
        <w:rPr>
          <w:rFonts w:eastAsia="Times New Roman"/>
          <w:kern w:val="0"/>
          <w:sz w:val="28"/>
          <w:szCs w:val="28"/>
        </w:rPr>
      </w:pPr>
      <w:r>
        <w:rPr>
          <w:rFonts w:eastAsia="Times New Roman"/>
          <w:kern w:val="0"/>
          <w:sz w:val="28"/>
          <w:szCs w:val="28"/>
        </w:rPr>
        <w:t xml:space="preserve">Методика прогнозирования поступлений доходов в </w:t>
      </w:r>
      <w:r w:rsidR="00DA2F68">
        <w:rPr>
          <w:rFonts w:eastAsia="Times New Roman"/>
          <w:kern w:val="0"/>
          <w:sz w:val="28"/>
          <w:szCs w:val="28"/>
        </w:rPr>
        <w:t>местный</w:t>
      </w:r>
      <w:r>
        <w:rPr>
          <w:rFonts w:eastAsia="Times New Roman"/>
          <w:kern w:val="0"/>
          <w:sz w:val="28"/>
          <w:szCs w:val="28"/>
        </w:rPr>
        <w:t xml:space="preserve"> бюджет, администрируемых </w:t>
      </w:r>
    </w:p>
    <w:p w:rsidR="004839B6" w:rsidRDefault="00DA2F68" w:rsidP="00D31B0B">
      <w:pPr>
        <w:widowControl/>
        <w:suppressAutoHyphens w:val="0"/>
        <w:jc w:val="center"/>
        <w:rPr>
          <w:rFonts w:eastAsia="Times New Roman"/>
          <w:kern w:val="0"/>
          <w:sz w:val="28"/>
          <w:szCs w:val="28"/>
        </w:rPr>
      </w:pPr>
      <w:r w:rsidRPr="00DA2F68">
        <w:rPr>
          <w:rFonts w:eastAsia="Times New Roman"/>
          <w:kern w:val="0"/>
          <w:sz w:val="28"/>
          <w:szCs w:val="28"/>
        </w:rPr>
        <w:t>Ново</w:t>
      </w:r>
      <w:r w:rsidR="00BD1831">
        <w:rPr>
          <w:rFonts w:eastAsia="Times New Roman"/>
          <w:kern w:val="0"/>
          <w:sz w:val="28"/>
          <w:szCs w:val="28"/>
        </w:rPr>
        <w:t xml:space="preserve">сельским </w:t>
      </w:r>
      <w:r w:rsidRPr="00DA2F68">
        <w:rPr>
          <w:rFonts w:eastAsia="Times New Roman"/>
          <w:kern w:val="0"/>
          <w:sz w:val="28"/>
          <w:szCs w:val="28"/>
        </w:rPr>
        <w:t>сельсоветом Бурлинского района Алтайского края</w:t>
      </w:r>
    </w:p>
    <w:p w:rsidR="00D23412" w:rsidRDefault="00D23412" w:rsidP="00D31B0B">
      <w:pPr>
        <w:widowControl/>
        <w:suppressAutoHyphens w:val="0"/>
        <w:jc w:val="center"/>
        <w:rPr>
          <w:rFonts w:eastAsia="Times New Roman"/>
          <w:kern w:val="0"/>
          <w:sz w:val="20"/>
          <w:szCs w:val="20"/>
        </w:rPr>
      </w:pPr>
    </w:p>
    <w:p w:rsidR="0061363A" w:rsidRDefault="0061363A" w:rsidP="00FE42F4"/>
    <w:tbl>
      <w:tblPr>
        <w:tblW w:w="15466" w:type="dxa"/>
        <w:jc w:val="center"/>
        <w:tblLayout w:type="fixed"/>
        <w:tblLook w:val="04A0"/>
      </w:tblPr>
      <w:tblGrid>
        <w:gridCol w:w="441"/>
        <w:gridCol w:w="1275"/>
        <w:gridCol w:w="1418"/>
        <w:gridCol w:w="2126"/>
        <w:gridCol w:w="1843"/>
        <w:gridCol w:w="1417"/>
        <w:gridCol w:w="1701"/>
        <w:gridCol w:w="1985"/>
        <w:gridCol w:w="3260"/>
      </w:tblGrid>
      <w:tr w:rsidR="0061363A" w:rsidRPr="008D1791" w:rsidTr="007A73DB">
        <w:trPr>
          <w:trHeight w:val="1380"/>
          <w:jc w:val="center"/>
        </w:trPr>
        <w:tc>
          <w:tcPr>
            <w:tcW w:w="441" w:type="dxa"/>
            <w:tcBorders>
              <w:top w:val="single" w:sz="8" w:space="0" w:color="auto"/>
              <w:left w:val="single" w:sz="8" w:space="0" w:color="auto"/>
              <w:bottom w:val="single" w:sz="8" w:space="0" w:color="auto"/>
              <w:right w:val="single" w:sz="8" w:space="0" w:color="auto"/>
            </w:tcBorders>
            <w:shd w:val="clear" w:color="auto" w:fill="auto"/>
            <w:noWrap/>
            <w:hideMark/>
          </w:tcPr>
          <w:p w:rsidR="0061363A" w:rsidRPr="007A73DB" w:rsidRDefault="0061363A" w:rsidP="007A73DB">
            <w:pPr>
              <w:jc w:val="center"/>
            </w:pPr>
            <w:r w:rsidRPr="007A73DB">
              <w:t>№</w:t>
            </w:r>
          </w:p>
        </w:tc>
        <w:tc>
          <w:tcPr>
            <w:tcW w:w="1275"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Код главного администратора доходов</w:t>
            </w:r>
          </w:p>
        </w:tc>
        <w:tc>
          <w:tcPr>
            <w:tcW w:w="1418"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Наименование главного администратора доходов</w:t>
            </w:r>
          </w:p>
        </w:tc>
        <w:tc>
          <w:tcPr>
            <w:tcW w:w="2126" w:type="dxa"/>
            <w:tcBorders>
              <w:top w:val="single" w:sz="8" w:space="0" w:color="auto"/>
              <w:left w:val="nil"/>
              <w:bottom w:val="single" w:sz="8" w:space="0" w:color="auto"/>
              <w:right w:val="single" w:sz="8" w:space="0" w:color="auto"/>
            </w:tcBorders>
            <w:shd w:val="clear" w:color="auto" w:fill="auto"/>
            <w:noWrap/>
            <w:hideMark/>
          </w:tcPr>
          <w:p w:rsidR="0061363A" w:rsidRPr="007A73DB" w:rsidRDefault="0061363A" w:rsidP="007A73DB">
            <w:pPr>
              <w:jc w:val="center"/>
            </w:pPr>
            <w:r w:rsidRPr="007A73DB">
              <w:t>КБК</w:t>
            </w:r>
          </w:p>
        </w:tc>
        <w:tc>
          <w:tcPr>
            <w:tcW w:w="1843"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Наименование КБК доходов</w:t>
            </w:r>
          </w:p>
        </w:tc>
        <w:tc>
          <w:tcPr>
            <w:tcW w:w="1417"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Наименование метода расчёта</w:t>
            </w:r>
          </w:p>
        </w:tc>
        <w:tc>
          <w:tcPr>
            <w:tcW w:w="1701"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Формулы расчёта</w:t>
            </w:r>
          </w:p>
        </w:tc>
        <w:tc>
          <w:tcPr>
            <w:tcW w:w="1985"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Алгоритмы расчёта</w:t>
            </w:r>
          </w:p>
        </w:tc>
        <w:tc>
          <w:tcPr>
            <w:tcW w:w="3260" w:type="dxa"/>
            <w:tcBorders>
              <w:top w:val="single" w:sz="8" w:space="0" w:color="auto"/>
              <w:left w:val="nil"/>
              <w:bottom w:val="single" w:sz="8" w:space="0" w:color="auto"/>
              <w:right w:val="single" w:sz="8" w:space="0" w:color="auto"/>
            </w:tcBorders>
            <w:shd w:val="clear" w:color="auto" w:fill="auto"/>
            <w:hideMark/>
          </w:tcPr>
          <w:p w:rsidR="0061363A" w:rsidRPr="007A73DB" w:rsidRDefault="0061363A" w:rsidP="007A73DB">
            <w:pPr>
              <w:jc w:val="center"/>
            </w:pPr>
            <w:r w:rsidRPr="007A73DB">
              <w:t>Описание показателей</w:t>
            </w:r>
          </w:p>
        </w:tc>
      </w:tr>
      <w:tr w:rsidR="0061363A" w:rsidRPr="008D1791" w:rsidTr="003E53BC">
        <w:trPr>
          <w:trHeight w:val="315"/>
          <w:jc w:val="center"/>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1</w:t>
            </w:r>
          </w:p>
        </w:tc>
        <w:tc>
          <w:tcPr>
            <w:tcW w:w="1275"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2</w:t>
            </w:r>
          </w:p>
        </w:tc>
        <w:tc>
          <w:tcPr>
            <w:tcW w:w="1418"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3</w:t>
            </w:r>
          </w:p>
        </w:tc>
        <w:tc>
          <w:tcPr>
            <w:tcW w:w="2126"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4</w:t>
            </w:r>
          </w:p>
        </w:tc>
        <w:tc>
          <w:tcPr>
            <w:tcW w:w="1843"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5</w:t>
            </w:r>
          </w:p>
        </w:tc>
        <w:tc>
          <w:tcPr>
            <w:tcW w:w="1417"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6</w:t>
            </w:r>
          </w:p>
        </w:tc>
        <w:tc>
          <w:tcPr>
            <w:tcW w:w="1701"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7</w:t>
            </w:r>
          </w:p>
        </w:tc>
        <w:tc>
          <w:tcPr>
            <w:tcW w:w="1985"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8</w:t>
            </w:r>
          </w:p>
        </w:tc>
        <w:tc>
          <w:tcPr>
            <w:tcW w:w="3260" w:type="dxa"/>
            <w:tcBorders>
              <w:top w:val="nil"/>
              <w:left w:val="nil"/>
              <w:bottom w:val="single" w:sz="8" w:space="0" w:color="auto"/>
              <w:right w:val="single" w:sz="8" w:space="0" w:color="auto"/>
            </w:tcBorders>
            <w:shd w:val="clear" w:color="auto" w:fill="auto"/>
            <w:noWrap/>
            <w:vAlign w:val="bottom"/>
            <w:hideMark/>
          </w:tcPr>
          <w:p w:rsidR="0061363A" w:rsidRPr="00DA7FEB" w:rsidRDefault="0061363A" w:rsidP="00F027B4">
            <w:pPr>
              <w:jc w:val="center"/>
            </w:pPr>
            <w:r w:rsidRPr="00DA7FEB">
              <w:t>9</w:t>
            </w:r>
          </w:p>
        </w:tc>
      </w:tr>
      <w:tr w:rsidR="00BD24A2" w:rsidRPr="008D1791" w:rsidTr="00DA7FEB">
        <w:trPr>
          <w:trHeight w:val="1823"/>
          <w:jc w:val="center"/>
        </w:trPr>
        <w:tc>
          <w:tcPr>
            <w:tcW w:w="441" w:type="dxa"/>
            <w:tcBorders>
              <w:top w:val="nil"/>
              <w:left w:val="single" w:sz="8" w:space="0" w:color="auto"/>
              <w:bottom w:val="single" w:sz="8" w:space="0" w:color="auto"/>
              <w:right w:val="single" w:sz="8" w:space="0" w:color="auto"/>
            </w:tcBorders>
            <w:shd w:val="clear" w:color="auto" w:fill="auto"/>
            <w:noWrap/>
          </w:tcPr>
          <w:p w:rsidR="00BD24A2" w:rsidRDefault="007A73DB" w:rsidP="007A73DB">
            <w:pPr>
              <w:jc w:val="center"/>
              <w:rPr>
                <w:sz w:val="18"/>
                <w:szCs w:val="18"/>
              </w:rPr>
            </w:pPr>
            <w:r>
              <w:rPr>
                <w:sz w:val="18"/>
                <w:szCs w:val="18"/>
              </w:rPr>
              <w:t>1</w:t>
            </w:r>
          </w:p>
        </w:tc>
        <w:tc>
          <w:tcPr>
            <w:tcW w:w="1275" w:type="dxa"/>
            <w:tcBorders>
              <w:top w:val="nil"/>
              <w:left w:val="nil"/>
              <w:bottom w:val="single" w:sz="8" w:space="0" w:color="auto"/>
              <w:right w:val="single" w:sz="8" w:space="0" w:color="auto"/>
            </w:tcBorders>
            <w:shd w:val="clear" w:color="auto" w:fill="auto"/>
            <w:noWrap/>
          </w:tcPr>
          <w:p w:rsidR="00BD24A2" w:rsidRPr="003E53BC" w:rsidRDefault="00BD24A2" w:rsidP="007A73DB">
            <w:pPr>
              <w:jc w:val="center"/>
            </w:pPr>
            <w:r w:rsidRPr="003E53BC">
              <w:t>303</w:t>
            </w:r>
          </w:p>
        </w:tc>
        <w:tc>
          <w:tcPr>
            <w:tcW w:w="1418" w:type="dxa"/>
            <w:tcBorders>
              <w:top w:val="nil"/>
              <w:left w:val="nil"/>
              <w:bottom w:val="single" w:sz="8" w:space="0" w:color="auto"/>
              <w:right w:val="single" w:sz="8" w:space="0" w:color="auto"/>
            </w:tcBorders>
            <w:shd w:val="clear" w:color="auto" w:fill="auto"/>
          </w:tcPr>
          <w:p w:rsidR="00BD24A2" w:rsidRDefault="00BD24A2" w:rsidP="00DA7FEB">
            <w:pPr>
              <w:jc w:val="center"/>
            </w:pPr>
            <w:r w:rsidRPr="00C64DEB">
              <w:t>Ново</w:t>
            </w:r>
            <w:r w:rsidR="00696D59">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tcPr>
          <w:p w:rsidR="00BD24A2" w:rsidRDefault="00BD24A2" w:rsidP="007A73DB">
            <w:pPr>
              <w:jc w:val="center"/>
              <w:rPr>
                <w:sz w:val="18"/>
                <w:szCs w:val="18"/>
              </w:rPr>
            </w:pPr>
            <w:r w:rsidRPr="00BD24A2">
              <w:rPr>
                <w:sz w:val="18"/>
                <w:szCs w:val="18"/>
              </w:rPr>
              <w:t>1 11 00000 00 0000 000</w:t>
            </w:r>
          </w:p>
        </w:tc>
        <w:tc>
          <w:tcPr>
            <w:tcW w:w="1843" w:type="dxa"/>
            <w:tcBorders>
              <w:top w:val="nil"/>
              <w:left w:val="nil"/>
              <w:bottom w:val="single" w:sz="8" w:space="0" w:color="auto"/>
              <w:right w:val="single" w:sz="8" w:space="0" w:color="auto"/>
            </w:tcBorders>
            <w:shd w:val="clear" w:color="auto" w:fill="auto"/>
          </w:tcPr>
          <w:p w:rsidR="00BD24A2" w:rsidRDefault="00BD24A2" w:rsidP="007A73DB">
            <w:pPr>
              <w:jc w:val="center"/>
              <w:rPr>
                <w:sz w:val="18"/>
                <w:szCs w:val="18"/>
              </w:rPr>
            </w:pPr>
            <w:r w:rsidRPr="00BD24A2">
              <w:rPr>
                <w:sz w:val="18"/>
                <w:szCs w:val="18"/>
              </w:rPr>
              <w:t>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8" w:space="0" w:color="auto"/>
              <w:right w:val="single" w:sz="8" w:space="0" w:color="auto"/>
            </w:tcBorders>
            <w:shd w:val="clear" w:color="auto" w:fill="auto"/>
            <w:noWrap/>
          </w:tcPr>
          <w:p w:rsidR="00BD24A2" w:rsidRDefault="00BD24A2" w:rsidP="007A73DB">
            <w:pPr>
              <w:jc w:val="center"/>
              <w:rPr>
                <w:sz w:val="18"/>
                <w:szCs w:val="18"/>
              </w:rPr>
            </w:pPr>
            <w:r>
              <w:rPr>
                <w:sz w:val="18"/>
                <w:szCs w:val="18"/>
              </w:rPr>
              <w:t>Усредненный расчет</w:t>
            </w:r>
          </w:p>
        </w:tc>
        <w:tc>
          <w:tcPr>
            <w:tcW w:w="1701" w:type="dxa"/>
            <w:tcBorders>
              <w:top w:val="nil"/>
              <w:left w:val="nil"/>
              <w:bottom w:val="single" w:sz="8" w:space="0" w:color="auto"/>
              <w:right w:val="single" w:sz="8" w:space="0" w:color="auto"/>
            </w:tcBorders>
            <w:shd w:val="clear" w:color="auto" w:fill="auto"/>
            <w:noWrap/>
          </w:tcPr>
          <w:p w:rsidR="00BD24A2" w:rsidRDefault="00BD24A2" w:rsidP="007A73DB">
            <w:pPr>
              <w:jc w:val="center"/>
              <w:rPr>
                <w:rFonts w:eastAsiaTheme="minorHAnsi"/>
                <w:sz w:val="18"/>
                <w:szCs w:val="18"/>
                <w:lang w:eastAsia="en-US"/>
              </w:rPr>
            </w:pPr>
            <w:r>
              <w:rPr>
                <w:rFonts w:eastAsiaTheme="minorHAnsi"/>
                <w:sz w:val="18"/>
                <w:szCs w:val="18"/>
                <w:lang w:eastAsia="en-US"/>
              </w:rPr>
              <w:t>П=∑П</w:t>
            </w:r>
            <w:r>
              <w:rPr>
                <w:rFonts w:eastAsiaTheme="minorHAnsi"/>
                <w:sz w:val="18"/>
                <w:szCs w:val="18"/>
                <w:lang w:val="en-US" w:eastAsia="en-US"/>
              </w:rPr>
              <w:t>n</w:t>
            </w:r>
            <w:r>
              <w:rPr>
                <w:rFonts w:eastAsiaTheme="minorHAnsi"/>
                <w:sz w:val="18"/>
                <w:szCs w:val="18"/>
                <w:lang w:eastAsia="en-US"/>
              </w:rPr>
              <w:t>/</w:t>
            </w:r>
            <w:r>
              <w:rPr>
                <w:rFonts w:eastAsiaTheme="minorHAnsi"/>
                <w:sz w:val="18"/>
                <w:szCs w:val="18"/>
                <w:lang w:val="en-US" w:eastAsia="en-US"/>
              </w:rPr>
              <w:t>N</w:t>
            </w:r>
          </w:p>
        </w:tc>
        <w:tc>
          <w:tcPr>
            <w:tcW w:w="1985" w:type="dxa"/>
            <w:tcBorders>
              <w:top w:val="nil"/>
              <w:left w:val="nil"/>
              <w:bottom w:val="single" w:sz="8" w:space="0" w:color="auto"/>
              <w:right w:val="single" w:sz="8" w:space="0" w:color="auto"/>
            </w:tcBorders>
            <w:shd w:val="clear" w:color="auto" w:fill="auto"/>
            <w:noWrap/>
          </w:tcPr>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превышает 3 года.</w:t>
            </w:r>
          </w:p>
        </w:tc>
        <w:tc>
          <w:tcPr>
            <w:tcW w:w="3260" w:type="dxa"/>
            <w:tcBorders>
              <w:top w:val="nil"/>
              <w:left w:val="nil"/>
              <w:bottom w:val="single" w:sz="8" w:space="0" w:color="auto"/>
              <w:right w:val="single" w:sz="8" w:space="0" w:color="auto"/>
            </w:tcBorders>
            <w:shd w:val="clear" w:color="auto" w:fill="auto"/>
            <w:noWrap/>
          </w:tcPr>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П – прогноз поступлений</w:t>
            </w:r>
          </w:p>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П</w:t>
            </w:r>
            <w:r>
              <w:rPr>
                <w:rFonts w:eastAsiaTheme="minorHAnsi"/>
                <w:sz w:val="18"/>
                <w:szCs w:val="18"/>
                <w:lang w:val="en-US" w:eastAsia="en-US"/>
              </w:rPr>
              <w:t>n</w:t>
            </w:r>
            <w:r>
              <w:rPr>
                <w:rFonts w:eastAsiaTheme="minorHAnsi"/>
                <w:sz w:val="18"/>
                <w:szCs w:val="18"/>
                <w:lang w:eastAsia="en-US"/>
              </w:rPr>
              <w:t xml:space="preserve"> – объем поступлений за каждый год из предыдущего периода прошлых лет</w:t>
            </w:r>
          </w:p>
          <w:p w:rsidR="00BD24A2" w:rsidRDefault="00BD24A2" w:rsidP="007A73DB">
            <w:pPr>
              <w:adjustRightInd w:val="0"/>
              <w:jc w:val="center"/>
              <w:rPr>
                <w:rFonts w:eastAsiaTheme="minorHAnsi"/>
                <w:sz w:val="18"/>
                <w:szCs w:val="18"/>
                <w:lang w:eastAsia="en-US"/>
              </w:rPr>
            </w:pPr>
            <w:r>
              <w:rPr>
                <w:rFonts w:eastAsiaTheme="minorHAnsi"/>
                <w:sz w:val="18"/>
                <w:szCs w:val="18"/>
                <w:lang w:val="en-US" w:eastAsia="en-US"/>
              </w:rPr>
              <w:t>N</w:t>
            </w:r>
            <w:r>
              <w:rPr>
                <w:rFonts w:eastAsiaTheme="minorHAnsi"/>
                <w:sz w:val="18"/>
                <w:szCs w:val="18"/>
                <w:lang w:eastAsia="en-US"/>
              </w:rPr>
              <w:t xml:space="preserve"> – количество отчетных периодов</w:t>
            </w:r>
          </w:p>
        </w:tc>
      </w:tr>
      <w:tr w:rsidR="00BD24A2" w:rsidRPr="008D1791" w:rsidTr="007A73DB">
        <w:trPr>
          <w:trHeight w:val="1823"/>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Pr>
                <w:sz w:val="18"/>
                <w:szCs w:val="18"/>
              </w:rPr>
              <w:t>2</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P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A65624">
              <w:rPr>
                <w:sz w:val="18"/>
                <w:szCs w:val="18"/>
              </w:rPr>
              <w:t xml:space="preserve">1 16 07010 </w:t>
            </w:r>
            <w:r>
              <w:rPr>
                <w:sz w:val="18"/>
                <w:szCs w:val="18"/>
              </w:rPr>
              <w:t>10</w:t>
            </w:r>
            <w:r w:rsidRPr="00A65624">
              <w:rPr>
                <w:sz w:val="18"/>
                <w:szCs w:val="18"/>
              </w:rPr>
              <w:t xml:space="preserve"> 0000 140</w:t>
            </w:r>
          </w:p>
        </w:tc>
        <w:tc>
          <w:tcPr>
            <w:tcW w:w="1843" w:type="dxa"/>
            <w:tcBorders>
              <w:top w:val="nil"/>
              <w:left w:val="nil"/>
              <w:bottom w:val="single" w:sz="8" w:space="0" w:color="auto"/>
              <w:right w:val="single" w:sz="8" w:space="0" w:color="auto"/>
            </w:tcBorders>
            <w:shd w:val="clear" w:color="auto" w:fill="auto"/>
            <w:hideMark/>
          </w:tcPr>
          <w:p w:rsidR="00BD24A2" w:rsidRPr="008D1791" w:rsidRDefault="00BD24A2" w:rsidP="007A73DB">
            <w:pPr>
              <w:jc w:val="center"/>
              <w:rPr>
                <w:sz w:val="18"/>
                <w:szCs w:val="18"/>
              </w:rPr>
            </w:pPr>
            <w:r w:rsidRPr="00BD24A2">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17"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sz w:val="18"/>
                <w:szCs w:val="18"/>
              </w:rPr>
              <w:t>Иной способ</w:t>
            </w:r>
          </w:p>
        </w:tc>
        <w:tc>
          <w:tcPr>
            <w:tcW w:w="1701"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p>
        </w:tc>
        <w:tc>
          <w:tcPr>
            <w:tcW w:w="1985" w:type="dxa"/>
            <w:tcBorders>
              <w:top w:val="nil"/>
              <w:left w:val="nil"/>
              <w:bottom w:val="single" w:sz="8" w:space="0" w:color="auto"/>
              <w:right w:val="single" w:sz="8" w:space="0" w:color="auto"/>
            </w:tcBorders>
            <w:shd w:val="clear" w:color="auto" w:fill="auto"/>
            <w:noWrap/>
            <w:hideMark/>
          </w:tcPr>
          <w:p w:rsidR="00BD24A2" w:rsidRPr="00F03F5E" w:rsidRDefault="00BD24A2" w:rsidP="007A73DB">
            <w:pPr>
              <w:adjustRightInd w:val="0"/>
              <w:jc w:val="center"/>
              <w:rPr>
                <w:rFonts w:eastAsiaTheme="minorHAnsi"/>
                <w:sz w:val="18"/>
                <w:szCs w:val="18"/>
                <w:lang w:eastAsia="en-US"/>
              </w:rPr>
            </w:pPr>
            <w:r w:rsidRPr="008D1791">
              <w:rPr>
                <w:rFonts w:eastAsiaTheme="minorHAnsi"/>
                <w:sz w:val="18"/>
                <w:szCs w:val="18"/>
                <w:lang w:eastAsia="en-US"/>
              </w:rPr>
              <w:t xml:space="preserve">Доходы по данному коду на очередной финансовый год прогнозируются на нулевом уровне, так как имеют несистемный и нерегулярный характер поступлений. При формировании уточненного прогноза доходов на текущий финансовый год прогнозирование осуществляется с учетом фактического поступления доходов </w:t>
            </w:r>
            <w:r w:rsidRPr="008D1791">
              <w:rPr>
                <w:rFonts w:eastAsiaTheme="minorHAnsi"/>
                <w:sz w:val="18"/>
                <w:szCs w:val="18"/>
                <w:lang w:eastAsia="en-US"/>
              </w:rPr>
              <w:lastRenderedPageBreak/>
              <w:t>за истекший период текущего года</w:t>
            </w:r>
          </w:p>
        </w:tc>
        <w:tc>
          <w:tcPr>
            <w:tcW w:w="3260"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adjustRightInd w:val="0"/>
              <w:jc w:val="center"/>
              <w:rPr>
                <w:rFonts w:eastAsiaTheme="minorHAnsi"/>
                <w:sz w:val="18"/>
                <w:szCs w:val="18"/>
                <w:lang w:eastAsia="en-US"/>
              </w:rPr>
            </w:pPr>
            <w:r w:rsidRPr="008D1791">
              <w:rPr>
                <w:rFonts w:eastAsiaTheme="minorHAnsi"/>
                <w:sz w:val="18"/>
                <w:szCs w:val="18"/>
                <w:lang w:eastAsia="en-US"/>
              </w:rPr>
              <w:lastRenderedPageBreak/>
              <w:t>Источник данных - бюджетная отчетность Министерства финансов Алтайского края</w:t>
            </w:r>
          </w:p>
          <w:p w:rsidR="00BD24A2" w:rsidRPr="008D1791" w:rsidRDefault="00BD24A2" w:rsidP="007A73DB">
            <w:pPr>
              <w:jc w:val="center"/>
              <w:rPr>
                <w:sz w:val="18"/>
                <w:szCs w:val="18"/>
              </w:rPr>
            </w:pPr>
          </w:p>
        </w:tc>
      </w:tr>
      <w:tr w:rsidR="00BD24A2" w:rsidRPr="008D1791" w:rsidTr="007A73DB">
        <w:trPr>
          <w:trHeight w:val="2111"/>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Pr>
                <w:sz w:val="18"/>
                <w:szCs w:val="18"/>
              </w:rPr>
              <w:lastRenderedPageBreak/>
              <w:t>3</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P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sz w:val="18"/>
                <w:szCs w:val="18"/>
              </w:rPr>
              <w:t xml:space="preserve">1 17 01050 </w:t>
            </w:r>
            <w:r>
              <w:rPr>
                <w:sz w:val="18"/>
                <w:szCs w:val="18"/>
              </w:rPr>
              <w:t>10</w:t>
            </w:r>
            <w:r w:rsidRPr="008D1791">
              <w:rPr>
                <w:sz w:val="18"/>
                <w:szCs w:val="18"/>
              </w:rPr>
              <w:t xml:space="preserve"> 0000 180</w:t>
            </w:r>
          </w:p>
        </w:tc>
        <w:tc>
          <w:tcPr>
            <w:tcW w:w="1843" w:type="dxa"/>
            <w:tcBorders>
              <w:top w:val="nil"/>
              <w:left w:val="nil"/>
              <w:bottom w:val="single" w:sz="8" w:space="0" w:color="auto"/>
              <w:right w:val="single" w:sz="8" w:space="0" w:color="auto"/>
            </w:tcBorders>
            <w:shd w:val="clear" w:color="auto" w:fill="auto"/>
            <w:hideMark/>
          </w:tcPr>
          <w:p w:rsidR="00BD24A2" w:rsidRPr="008D1791" w:rsidRDefault="00BD24A2" w:rsidP="007A73DB">
            <w:pPr>
              <w:jc w:val="center"/>
              <w:rPr>
                <w:sz w:val="18"/>
                <w:szCs w:val="18"/>
              </w:rPr>
            </w:pPr>
            <w:r w:rsidRPr="00BD24A2">
              <w:rPr>
                <w:sz w:val="18"/>
                <w:szCs w:val="18"/>
              </w:rPr>
              <w:t>Невыясненные поступления, зачисляемые в бюджеты сельских поселений</w:t>
            </w:r>
          </w:p>
        </w:tc>
        <w:tc>
          <w:tcPr>
            <w:tcW w:w="1417"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p>
        </w:tc>
        <w:tc>
          <w:tcPr>
            <w:tcW w:w="1701"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p>
        </w:tc>
        <w:tc>
          <w:tcPr>
            <w:tcW w:w="1985" w:type="dxa"/>
            <w:tcBorders>
              <w:top w:val="nil"/>
              <w:left w:val="nil"/>
              <w:bottom w:val="single" w:sz="8" w:space="0" w:color="auto"/>
              <w:right w:val="single" w:sz="8" w:space="0" w:color="auto"/>
            </w:tcBorders>
            <w:shd w:val="clear" w:color="auto" w:fill="auto"/>
            <w:hideMark/>
          </w:tcPr>
          <w:p w:rsidR="00BD24A2" w:rsidRPr="008D1791" w:rsidRDefault="00BD24A2" w:rsidP="007A73DB">
            <w:pPr>
              <w:jc w:val="center"/>
              <w:rPr>
                <w:sz w:val="18"/>
                <w:szCs w:val="18"/>
              </w:rPr>
            </w:pPr>
            <w:r w:rsidRPr="008D1791">
              <w:rPr>
                <w:sz w:val="18"/>
                <w:szCs w:val="18"/>
              </w:rPr>
              <w:t>Поступления не прогнозируются данный код дохода предусмотрен для зачисления платежей, в которых неверно указаны (или не указаны) реквизиты платежа и которые подлежат уточнению по соответствующему коду дохода</w:t>
            </w:r>
          </w:p>
        </w:tc>
        <w:tc>
          <w:tcPr>
            <w:tcW w:w="3260"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p>
        </w:tc>
      </w:tr>
      <w:tr w:rsidR="00BD24A2" w:rsidRPr="008D1791" w:rsidTr="007A73DB">
        <w:trPr>
          <w:trHeight w:val="708"/>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Pr>
                <w:sz w:val="18"/>
                <w:szCs w:val="18"/>
              </w:rPr>
              <w:t>4</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A65624">
              <w:rPr>
                <w:sz w:val="18"/>
                <w:szCs w:val="18"/>
              </w:rPr>
              <w:t>1 17 00000 00 0000 000</w:t>
            </w:r>
          </w:p>
        </w:tc>
        <w:tc>
          <w:tcPr>
            <w:tcW w:w="1843" w:type="dxa"/>
            <w:tcBorders>
              <w:top w:val="nil"/>
              <w:left w:val="nil"/>
              <w:bottom w:val="single" w:sz="8" w:space="0" w:color="auto"/>
              <w:right w:val="single" w:sz="8" w:space="0" w:color="auto"/>
            </w:tcBorders>
            <w:shd w:val="clear" w:color="auto" w:fill="auto"/>
            <w:hideMark/>
          </w:tcPr>
          <w:p w:rsidR="00BD24A2" w:rsidRPr="008D1791" w:rsidRDefault="00BD24A2" w:rsidP="007A73DB">
            <w:pPr>
              <w:jc w:val="center"/>
              <w:rPr>
                <w:sz w:val="18"/>
                <w:szCs w:val="18"/>
              </w:rPr>
            </w:pPr>
            <w:r w:rsidRPr="008D1791">
              <w:rPr>
                <w:sz w:val="18"/>
                <w:szCs w:val="18"/>
              </w:rPr>
              <w:t xml:space="preserve">Прочие неналоговые доходы бюджетов </w:t>
            </w:r>
            <w:r w:rsidRPr="00BD24A2">
              <w:rPr>
                <w:sz w:val="18"/>
                <w:szCs w:val="18"/>
              </w:rPr>
              <w:t>сельских поселений</w:t>
            </w:r>
          </w:p>
        </w:tc>
        <w:tc>
          <w:tcPr>
            <w:tcW w:w="1417"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sz w:val="18"/>
                <w:szCs w:val="18"/>
              </w:rPr>
              <w:t>Иной способ</w:t>
            </w:r>
          </w:p>
        </w:tc>
        <w:tc>
          <w:tcPr>
            <w:tcW w:w="1701"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p>
        </w:tc>
        <w:tc>
          <w:tcPr>
            <w:tcW w:w="1985" w:type="dxa"/>
            <w:tcBorders>
              <w:top w:val="nil"/>
              <w:left w:val="nil"/>
              <w:bottom w:val="single" w:sz="8" w:space="0" w:color="auto"/>
              <w:right w:val="single" w:sz="8" w:space="0" w:color="auto"/>
            </w:tcBorders>
            <w:shd w:val="clear" w:color="auto" w:fill="auto"/>
            <w:noWrap/>
            <w:hideMark/>
          </w:tcPr>
          <w:p w:rsidR="00BD24A2" w:rsidRPr="00F03F5E" w:rsidRDefault="00BD24A2" w:rsidP="007A73DB">
            <w:pPr>
              <w:adjustRightInd w:val="0"/>
              <w:jc w:val="center"/>
              <w:rPr>
                <w:rFonts w:eastAsiaTheme="minorHAnsi"/>
                <w:sz w:val="18"/>
                <w:szCs w:val="18"/>
                <w:lang w:eastAsia="en-US"/>
              </w:rPr>
            </w:pPr>
            <w:r w:rsidRPr="008D1791">
              <w:rPr>
                <w:rFonts w:eastAsiaTheme="minorHAnsi"/>
                <w:sz w:val="18"/>
                <w:szCs w:val="18"/>
                <w:lang w:eastAsia="en-US"/>
              </w:rPr>
              <w:t>Доходы по данному коду на очередной финансовый год прогнозируются на нулевом уровне, так как имеют несистемный и нерегулярный характер поступлений. 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3260"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rFonts w:eastAsiaTheme="minorHAnsi"/>
                <w:sz w:val="18"/>
                <w:szCs w:val="18"/>
                <w:lang w:eastAsia="en-US"/>
              </w:rPr>
              <w:t>Источник данных - бюджетная отчетность Министерства финансов Алтайского края</w:t>
            </w:r>
          </w:p>
        </w:tc>
      </w:tr>
      <w:tr w:rsidR="00BD24A2" w:rsidRPr="008D1791" w:rsidTr="007A73DB">
        <w:trPr>
          <w:trHeight w:val="708"/>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Pr>
                <w:sz w:val="18"/>
                <w:szCs w:val="18"/>
              </w:rPr>
              <w:t>5</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sz w:val="18"/>
                <w:szCs w:val="18"/>
              </w:rPr>
              <w:t>2020000000000000000</w:t>
            </w:r>
          </w:p>
        </w:tc>
        <w:tc>
          <w:tcPr>
            <w:tcW w:w="1843" w:type="dxa"/>
            <w:tcBorders>
              <w:top w:val="nil"/>
              <w:left w:val="nil"/>
              <w:bottom w:val="single" w:sz="8" w:space="0" w:color="auto"/>
              <w:right w:val="single" w:sz="8" w:space="0" w:color="auto"/>
            </w:tcBorders>
            <w:shd w:val="clear" w:color="auto" w:fill="auto"/>
            <w:hideMark/>
          </w:tcPr>
          <w:p w:rsidR="00BD24A2" w:rsidRPr="008D1791" w:rsidRDefault="00BD24A2" w:rsidP="007A73DB">
            <w:pPr>
              <w:jc w:val="center"/>
              <w:rPr>
                <w:sz w:val="18"/>
                <w:szCs w:val="18"/>
              </w:rPr>
            </w:pPr>
            <w:r w:rsidRPr="008D1791">
              <w:rPr>
                <w:sz w:val="18"/>
                <w:szCs w:val="18"/>
              </w:rPr>
              <w:t>Безвозмездные поступления от других бюджетов бюджетной системы Российской Федерации</w:t>
            </w:r>
          </w:p>
        </w:tc>
        <w:tc>
          <w:tcPr>
            <w:tcW w:w="1417"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sz w:val="18"/>
                <w:szCs w:val="18"/>
              </w:rPr>
              <w:t>Прямой расчёт</w:t>
            </w:r>
          </w:p>
        </w:tc>
        <w:tc>
          <w:tcPr>
            <w:tcW w:w="1701"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sidRPr="008D1791">
              <w:rPr>
                <w:rFonts w:eastAsiaTheme="minorHAnsi"/>
                <w:sz w:val="18"/>
                <w:szCs w:val="18"/>
                <w:lang w:eastAsia="en-US"/>
              </w:rPr>
              <w:t>БПi = БПiФБ</w:t>
            </w:r>
          </w:p>
        </w:tc>
        <w:tc>
          <w:tcPr>
            <w:tcW w:w="1985"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adjustRightInd w:val="0"/>
              <w:jc w:val="center"/>
              <w:rPr>
                <w:sz w:val="18"/>
                <w:szCs w:val="18"/>
              </w:rPr>
            </w:pPr>
            <w:r w:rsidRPr="008D1791">
              <w:rPr>
                <w:rFonts w:eastAsiaTheme="minorHAnsi"/>
                <w:sz w:val="18"/>
                <w:szCs w:val="18"/>
                <w:lang w:eastAsia="en-US"/>
              </w:rPr>
              <w:t xml:space="preserve">Прогноз безвозмездных поступлений (дотации, субвенции, субсидии, иные межбюджетные трансферты) в доход </w:t>
            </w:r>
            <w:r>
              <w:rPr>
                <w:rFonts w:eastAsiaTheme="minorHAnsi"/>
                <w:sz w:val="18"/>
                <w:szCs w:val="18"/>
                <w:lang w:eastAsia="en-US"/>
              </w:rPr>
              <w:t>местного</w:t>
            </w:r>
            <w:r w:rsidRPr="008D1791">
              <w:rPr>
                <w:rFonts w:eastAsiaTheme="minorHAnsi"/>
                <w:sz w:val="18"/>
                <w:szCs w:val="18"/>
                <w:lang w:eastAsia="en-US"/>
              </w:rPr>
              <w:t xml:space="preserve"> бюджета осуществляется в </w:t>
            </w:r>
            <w:r w:rsidRPr="008D1791">
              <w:rPr>
                <w:rFonts w:eastAsiaTheme="minorHAnsi"/>
                <w:sz w:val="18"/>
                <w:szCs w:val="18"/>
                <w:lang w:eastAsia="en-US"/>
              </w:rPr>
              <w:lastRenderedPageBreak/>
              <w:t xml:space="preserve">соответствии с объемом межбюджетных трансфертов, предусмотренных </w:t>
            </w:r>
            <w:r>
              <w:rPr>
                <w:rFonts w:eastAsiaTheme="minorHAnsi"/>
                <w:sz w:val="18"/>
                <w:szCs w:val="18"/>
                <w:lang w:eastAsia="en-US"/>
              </w:rPr>
              <w:t>Новоандреевскому сельсовету</w:t>
            </w:r>
            <w:r w:rsidRPr="008D1791">
              <w:rPr>
                <w:rFonts w:eastAsiaTheme="minorHAnsi"/>
                <w:sz w:val="18"/>
                <w:szCs w:val="18"/>
                <w:lang w:eastAsia="en-US"/>
              </w:rPr>
              <w:t xml:space="preserve"> проектом </w:t>
            </w:r>
            <w:r>
              <w:rPr>
                <w:rFonts w:eastAsiaTheme="minorHAnsi"/>
                <w:sz w:val="18"/>
                <w:szCs w:val="18"/>
                <w:lang w:eastAsia="en-US"/>
              </w:rPr>
              <w:t>районного</w:t>
            </w:r>
            <w:r w:rsidRPr="008D1791">
              <w:rPr>
                <w:rFonts w:eastAsiaTheme="minorHAnsi"/>
                <w:sz w:val="18"/>
                <w:szCs w:val="18"/>
                <w:lang w:eastAsia="en-US"/>
              </w:rPr>
              <w:t xml:space="preserve"> </w:t>
            </w:r>
            <w:r>
              <w:rPr>
                <w:rFonts w:eastAsiaTheme="minorHAnsi"/>
                <w:sz w:val="18"/>
                <w:szCs w:val="18"/>
                <w:lang w:eastAsia="en-US"/>
              </w:rPr>
              <w:t>бюджета</w:t>
            </w:r>
            <w:r w:rsidRPr="008D1791">
              <w:rPr>
                <w:rFonts w:eastAsiaTheme="minorHAnsi"/>
                <w:sz w:val="18"/>
                <w:szCs w:val="18"/>
                <w:lang w:eastAsia="en-US"/>
              </w:rPr>
              <w:t xml:space="preserve"> на очередной финансовый год</w:t>
            </w:r>
          </w:p>
        </w:tc>
        <w:tc>
          <w:tcPr>
            <w:tcW w:w="3260"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adjustRightInd w:val="0"/>
              <w:jc w:val="center"/>
              <w:rPr>
                <w:rFonts w:eastAsiaTheme="minorHAnsi"/>
                <w:sz w:val="18"/>
                <w:szCs w:val="18"/>
                <w:lang w:eastAsia="en-US"/>
              </w:rPr>
            </w:pPr>
            <w:r w:rsidRPr="008D1791">
              <w:rPr>
                <w:rFonts w:eastAsiaTheme="minorHAnsi"/>
                <w:sz w:val="18"/>
                <w:szCs w:val="18"/>
                <w:lang w:eastAsia="en-US"/>
              </w:rPr>
              <w:lastRenderedPageBreak/>
              <w:t>Пi - безвозмездные поступления (дотации, субвенции, субсидии, иные межбюджетные трансферты) от других бюджетов бюджетной системы Российской Федерации;</w:t>
            </w:r>
          </w:p>
          <w:p w:rsidR="00BD24A2" w:rsidRPr="008D1791" w:rsidRDefault="00BD24A2" w:rsidP="007A73DB">
            <w:pPr>
              <w:adjustRightInd w:val="0"/>
              <w:jc w:val="center"/>
              <w:rPr>
                <w:rFonts w:eastAsiaTheme="minorHAnsi"/>
                <w:sz w:val="18"/>
                <w:szCs w:val="18"/>
                <w:lang w:eastAsia="en-US"/>
              </w:rPr>
            </w:pPr>
            <w:r w:rsidRPr="008D1791">
              <w:rPr>
                <w:rFonts w:eastAsiaTheme="minorHAnsi"/>
                <w:sz w:val="18"/>
                <w:szCs w:val="18"/>
                <w:lang w:eastAsia="en-US"/>
              </w:rPr>
              <w:t xml:space="preserve">БПiФБ - проект </w:t>
            </w:r>
            <w:r>
              <w:rPr>
                <w:rFonts w:eastAsiaTheme="minorHAnsi"/>
                <w:sz w:val="18"/>
                <w:szCs w:val="18"/>
                <w:lang w:eastAsia="en-US"/>
              </w:rPr>
              <w:t>районного</w:t>
            </w:r>
            <w:r w:rsidRPr="008D1791">
              <w:rPr>
                <w:rFonts w:eastAsiaTheme="minorHAnsi"/>
                <w:sz w:val="18"/>
                <w:szCs w:val="18"/>
                <w:lang w:eastAsia="en-US"/>
              </w:rPr>
              <w:t xml:space="preserve"> закона о </w:t>
            </w:r>
            <w:r>
              <w:rPr>
                <w:rFonts w:eastAsiaTheme="minorHAnsi"/>
                <w:sz w:val="18"/>
                <w:szCs w:val="18"/>
                <w:lang w:eastAsia="en-US"/>
              </w:rPr>
              <w:t>районном</w:t>
            </w:r>
            <w:r w:rsidRPr="008D1791">
              <w:rPr>
                <w:rFonts w:eastAsiaTheme="minorHAnsi"/>
                <w:sz w:val="18"/>
                <w:szCs w:val="18"/>
                <w:lang w:eastAsia="en-US"/>
              </w:rPr>
              <w:t xml:space="preserve"> бюджете на очередной финансовый;</w:t>
            </w:r>
          </w:p>
          <w:p w:rsidR="00BD24A2" w:rsidRPr="008D1791" w:rsidRDefault="00BD24A2" w:rsidP="007A73DB">
            <w:pPr>
              <w:jc w:val="center"/>
              <w:rPr>
                <w:sz w:val="18"/>
                <w:szCs w:val="18"/>
              </w:rPr>
            </w:pPr>
            <w:r w:rsidRPr="008D1791">
              <w:rPr>
                <w:rFonts w:eastAsiaTheme="minorHAnsi"/>
                <w:sz w:val="18"/>
                <w:szCs w:val="18"/>
                <w:lang w:eastAsia="en-US"/>
              </w:rPr>
              <w:t>i - вид межбюджетного трансферта</w:t>
            </w:r>
          </w:p>
        </w:tc>
      </w:tr>
      <w:tr w:rsidR="00BD24A2" w:rsidRPr="008D1791" w:rsidTr="007A73DB">
        <w:trPr>
          <w:trHeight w:val="708"/>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Default="00BD24A2" w:rsidP="007A73DB">
            <w:pPr>
              <w:jc w:val="center"/>
              <w:rPr>
                <w:sz w:val="18"/>
                <w:szCs w:val="18"/>
              </w:rPr>
            </w:pPr>
            <w:r>
              <w:rPr>
                <w:sz w:val="18"/>
                <w:szCs w:val="18"/>
              </w:rPr>
              <w:lastRenderedPageBreak/>
              <w:t>6</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Pr="008D1791" w:rsidRDefault="003E53BC" w:rsidP="007A73DB">
            <w:pPr>
              <w:jc w:val="center"/>
              <w:rPr>
                <w:sz w:val="18"/>
                <w:szCs w:val="18"/>
              </w:rPr>
            </w:pPr>
            <w:r w:rsidRPr="003E53BC">
              <w:rPr>
                <w:sz w:val="18"/>
                <w:szCs w:val="18"/>
              </w:rPr>
              <w:t>2 04 05020 10 0000 150</w:t>
            </w:r>
          </w:p>
        </w:tc>
        <w:tc>
          <w:tcPr>
            <w:tcW w:w="1843" w:type="dxa"/>
            <w:tcBorders>
              <w:top w:val="nil"/>
              <w:left w:val="nil"/>
              <w:bottom w:val="single" w:sz="8" w:space="0" w:color="auto"/>
              <w:right w:val="single" w:sz="8" w:space="0" w:color="auto"/>
            </w:tcBorders>
            <w:shd w:val="clear" w:color="auto" w:fill="auto"/>
            <w:hideMark/>
          </w:tcPr>
          <w:p w:rsidR="00BD24A2" w:rsidRPr="008D1791" w:rsidRDefault="003E53BC" w:rsidP="007A73DB">
            <w:pPr>
              <w:jc w:val="center"/>
              <w:rPr>
                <w:sz w:val="18"/>
                <w:szCs w:val="18"/>
              </w:rPr>
            </w:pPr>
            <w:r w:rsidRPr="003E53BC">
              <w:rPr>
                <w:sz w:val="18"/>
                <w:szCs w:val="18"/>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17"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sz w:val="18"/>
                <w:szCs w:val="18"/>
              </w:rPr>
            </w:pPr>
            <w:r>
              <w:rPr>
                <w:sz w:val="18"/>
                <w:szCs w:val="18"/>
              </w:rPr>
              <w:t>Прям</w:t>
            </w:r>
            <w:bookmarkStart w:id="0" w:name="_GoBack"/>
            <w:bookmarkEnd w:id="0"/>
            <w:r>
              <w:rPr>
                <w:sz w:val="18"/>
                <w:szCs w:val="18"/>
              </w:rPr>
              <w:t>ой расчёт</w:t>
            </w:r>
          </w:p>
        </w:tc>
        <w:tc>
          <w:tcPr>
            <w:tcW w:w="1701" w:type="dxa"/>
            <w:tcBorders>
              <w:top w:val="nil"/>
              <w:left w:val="nil"/>
              <w:bottom w:val="single" w:sz="8" w:space="0" w:color="auto"/>
              <w:right w:val="single" w:sz="8" w:space="0" w:color="auto"/>
            </w:tcBorders>
            <w:shd w:val="clear" w:color="auto" w:fill="auto"/>
            <w:noWrap/>
            <w:hideMark/>
          </w:tcPr>
          <w:p w:rsidR="00BD24A2" w:rsidRPr="008D1791" w:rsidRDefault="00BD24A2" w:rsidP="007A73DB">
            <w:pPr>
              <w:jc w:val="center"/>
              <w:rPr>
                <w:rFonts w:eastAsiaTheme="minorHAnsi"/>
                <w:sz w:val="18"/>
                <w:szCs w:val="18"/>
                <w:lang w:eastAsia="en-US"/>
              </w:rPr>
            </w:pPr>
          </w:p>
        </w:tc>
        <w:tc>
          <w:tcPr>
            <w:tcW w:w="1985" w:type="dxa"/>
            <w:tcBorders>
              <w:top w:val="nil"/>
              <w:left w:val="nil"/>
              <w:bottom w:val="single" w:sz="8" w:space="0" w:color="auto"/>
              <w:right w:val="single" w:sz="8" w:space="0" w:color="auto"/>
            </w:tcBorders>
            <w:shd w:val="clear" w:color="auto" w:fill="auto"/>
            <w:noWrap/>
            <w:hideMark/>
          </w:tcPr>
          <w:p w:rsidR="00BD24A2" w:rsidRPr="008D1791" w:rsidRDefault="003E53BC" w:rsidP="007A73DB">
            <w:pPr>
              <w:adjustRightInd w:val="0"/>
              <w:jc w:val="center"/>
              <w:rPr>
                <w:rFonts w:eastAsiaTheme="minorHAnsi"/>
                <w:sz w:val="18"/>
                <w:szCs w:val="18"/>
                <w:lang w:eastAsia="en-US"/>
              </w:rPr>
            </w:pPr>
            <w:r w:rsidRPr="003E53BC">
              <w:rPr>
                <w:rFonts w:eastAsiaTheme="minorHAnsi"/>
                <w:sz w:val="18"/>
                <w:szCs w:val="18"/>
                <w:lang w:eastAsia="en-US"/>
              </w:rPr>
              <w:t>Доходы по данному коду на очередной финансовый год прогнозируются на нулевом уровне, так как имеют несистемный и нерегулярный характер поступлений. 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3260" w:type="dxa"/>
            <w:tcBorders>
              <w:top w:val="nil"/>
              <w:left w:val="nil"/>
              <w:bottom w:val="single" w:sz="8" w:space="0" w:color="auto"/>
              <w:right w:val="single" w:sz="8" w:space="0" w:color="auto"/>
            </w:tcBorders>
            <w:shd w:val="clear" w:color="auto" w:fill="auto"/>
            <w:noWrap/>
            <w:hideMark/>
          </w:tcPr>
          <w:p w:rsidR="00BD24A2" w:rsidRPr="008D1791" w:rsidRDefault="003E53BC" w:rsidP="007A73DB">
            <w:pPr>
              <w:adjustRightInd w:val="0"/>
              <w:jc w:val="center"/>
              <w:rPr>
                <w:rFonts w:eastAsiaTheme="minorHAnsi"/>
                <w:sz w:val="18"/>
                <w:szCs w:val="18"/>
                <w:lang w:eastAsia="en-US"/>
              </w:rPr>
            </w:pPr>
            <w:r w:rsidRPr="003E53BC">
              <w:rPr>
                <w:rFonts w:eastAsiaTheme="minorHAnsi"/>
                <w:sz w:val="18"/>
                <w:szCs w:val="18"/>
                <w:lang w:eastAsia="en-US"/>
              </w:rPr>
              <w:t>Источник данных - бюджетная отчетность Министерства финансов Алтайского края</w:t>
            </w:r>
          </w:p>
        </w:tc>
      </w:tr>
      <w:tr w:rsidR="00BD24A2" w:rsidRPr="008D1791" w:rsidTr="007A73DB">
        <w:trPr>
          <w:trHeight w:val="708"/>
          <w:jc w:val="center"/>
        </w:trPr>
        <w:tc>
          <w:tcPr>
            <w:tcW w:w="441" w:type="dxa"/>
            <w:tcBorders>
              <w:top w:val="nil"/>
              <w:left w:val="single" w:sz="8" w:space="0" w:color="auto"/>
              <w:bottom w:val="single" w:sz="8" w:space="0" w:color="auto"/>
              <w:right w:val="single" w:sz="8" w:space="0" w:color="auto"/>
            </w:tcBorders>
            <w:shd w:val="clear" w:color="auto" w:fill="auto"/>
            <w:noWrap/>
            <w:hideMark/>
          </w:tcPr>
          <w:p w:rsidR="00BD24A2" w:rsidRDefault="00BD24A2" w:rsidP="007A73DB">
            <w:pPr>
              <w:jc w:val="center"/>
              <w:rPr>
                <w:sz w:val="18"/>
                <w:szCs w:val="18"/>
              </w:rPr>
            </w:pPr>
            <w:r>
              <w:rPr>
                <w:sz w:val="18"/>
                <w:szCs w:val="18"/>
              </w:rPr>
              <w:t>9</w:t>
            </w:r>
          </w:p>
        </w:tc>
        <w:tc>
          <w:tcPr>
            <w:tcW w:w="1275"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pPr>
            <w:r w:rsidRPr="00033274">
              <w:t>303</w:t>
            </w:r>
          </w:p>
        </w:tc>
        <w:tc>
          <w:tcPr>
            <w:tcW w:w="1418" w:type="dxa"/>
            <w:tcBorders>
              <w:top w:val="nil"/>
              <w:left w:val="nil"/>
              <w:bottom w:val="single" w:sz="8" w:space="0" w:color="auto"/>
              <w:right w:val="single" w:sz="8" w:space="0" w:color="auto"/>
            </w:tcBorders>
            <w:shd w:val="clear" w:color="auto" w:fill="auto"/>
            <w:hideMark/>
          </w:tcPr>
          <w:p w:rsidR="00BD24A2" w:rsidRDefault="00B92572" w:rsidP="007A73DB">
            <w:pPr>
              <w:jc w:val="center"/>
            </w:pPr>
            <w:r w:rsidRPr="00C64DEB">
              <w:t>Ново</w:t>
            </w:r>
            <w:r>
              <w:t>сель-ский сель</w:t>
            </w:r>
            <w:r w:rsidRPr="00C64DEB">
              <w:t>совет</w:t>
            </w:r>
          </w:p>
        </w:tc>
        <w:tc>
          <w:tcPr>
            <w:tcW w:w="2126"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rPr>
                <w:sz w:val="18"/>
                <w:szCs w:val="18"/>
              </w:rPr>
            </w:pPr>
            <w:r>
              <w:rPr>
                <w:sz w:val="18"/>
                <w:szCs w:val="18"/>
              </w:rPr>
              <w:t>21900000000000000</w:t>
            </w:r>
          </w:p>
        </w:tc>
        <w:tc>
          <w:tcPr>
            <w:tcW w:w="1843" w:type="dxa"/>
            <w:tcBorders>
              <w:top w:val="nil"/>
              <w:left w:val="nil"/>
              <w:bottom w:val="single" w:sz="8" w:space="0" w:color="auto"/>
              <w:right w:val="single" w:sz="8" w:space="0" w:color="auto"/>
            </w:tcBorders>
            <w:shd w:val="clear" w:color="auto" w:fill="auto"/>
            <w:hideMark/>
          </w:tcPr>
          <w:p w:rsidR="00BD24A2" w:rsidRDefault="00BD24A2" w:rsidP="007A73DB">
            <w:pPr>
              <w:jc w:val="center"/>
              <w:rPr>
                <w:sz w:val="18"/>
                <w:szCs w:val="18"/>
              </w:rPr>
            </w:pPr>
            <w:r>
              <w:rPr>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17"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rPr>
                <w:sz w:val="18"/>
                <w:szCs w:val="18"/>
              </w:rPr>
            </w:pPr>
            <w:r>
              <w:rPr>
                <w:sz w:val="18"/>
                <w:szCs w:val="18"/>
              </w:rPr>
              <w:t>Усредненный расчет</w:t>
            </w:r>
          </w:p>
        </w:tc>
        <w:tc>
          <w:tcPr>
            <w:tcW w:w="1701" w:type="dxa"/>
            <w:tcBorders>
              <w:top w:val="nil"/>
              <w:left w:val="nil"/>
              <w:bottom w:val="single" w:sz="8" w:space="0" w:color="auto"/>
              <w:right w:val="single" w:sz="8" w:space="0" w:color="auto"/>
            </w:tcBorders>
            <w:shd w:val="clear" w:color="auto" w:fill="auto"/>
            <w:noWrap/>
            <w:hideMark/>
          </w:tcPr>
          <w:p w:rsidR="00BD24A2" w:rsidRDefault="00BD24A2" w:rsidP="007A73DB">
            <w:pPr>
              <w:jc w:val="center"/>
              <w:rPr>
                <w:rFonts w:eastAsiaTheme="minorHAnsi"/>
                <w:sz w:val="18"/>
                <w:szCs w:val="18"/>
                <w:lang w:eastAsia="en-US"/>
              </w:rPr>
            </w:pPr>
            <w:r>
              <w:rPr>
                <w:rFonts w:eastAsiaTheme="minorHAnsi"/>
                <w:sz w:val="18"/>
                <w:szCs w:val="18"/>
                <w:lang w:eastAsia="en-US"/>
              </w:rPr>
              <w:t>П=∑П</w:t>
            </w:r>
            <w:r>
              <w:rPr>
                <w:rFonts w:eastAsiaTheme="minorHAnsi"/>
                <w:sz w:val="18"/>
                <w:szCs w:val="18"/>
                <w:lang w:val="en-US" w:eastAsia="en-US"/>
              </w:rPr>
              <w:t>n</w:t>
            </w:r>
            <w:r>
              <w:rPr>
                <w:rFonts w:eastAsiaTheme="minorHAnsi"/>
                <w:sz w:val="18"/>
                <w:szCs w:val="18"/>
                <w:lang w:eastAsia="en-US"/>
              </w:rPr>
              <w:t>/</w:t>
            </w:r>
            <w:r>
              <w:rPr>
                <w:rFonts w:eastAsiaTheme="minorHAnsi"/>
                <w:sz w:val="18"/>
                <w:szCs w:val="18"/>
                <w:lang w:val="en-US" w:eastAsia="en-US"/>
              </w:rPr>
              <w:t>N</w:t>
            </w:r>
          </w:p>
        </w:tc>
        <w:tc>
          <w:tcPr>
            <w:tcW w:w="1985" w:type="dxa"/>
            <w:tcBorders>
              <w:top w:val="nil"/>
              <w:left w:val="nil"/>
              <w:bottom w:val="single" w:sz="8" w:space="0" w:color="auto"/>
              <w:right w:val="single" w:sz="8" w:space="0" w:color="auto"/>
            </w:tcBorders>
            <w:shd w:val="clear" w:color="auto" w:fill="auto"/>
            <w:noWrap/>
            <w:hideMark/>
          </w:tcPr>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превышает 3 года.</w:t>
            </w:r>
          </w:p>
        </w:tc>
        <w:tc>
          <w:tcPr>
            <w:tcW w:w="3260" w:type="dxa"/>
            <w:tcBorders>
              <w:top w:val="nil"/>
              <w:left w:val="nil"/>
              <w:bottom w:val="single" w:sz="8" w:space="0" w:color="auto"/>
              <w:right w:val="single" w:sz="8" w:space="0" w:color="auto"/>
            </w:tcBorders>
            <w:shd w:val="clear" w:color="auto" w:fill="auto"/>
            <w:noWrap/>
            <w:hideMark/>
          </w:tcPr>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П – прогноз поступлений</w:t>
            </w:r>
          </w:p>
          <w:p w:rsidR="00BD24A2" w:rsidRDefault="00BD24A2" w:rsidP="007A73DB">
            <w:pPr>
              <w:adjustRightInd w:val="0"/>
              <w:jc w:val="center"/>
              <w:rPr>
                <w:rFonts w:eastAsiaTheme="minorHAnsi"/>
                <w:sz w:val="18"/>
                <w:szCs w:val="18"/>
                <w:lang w:eastAsia="en-US"/>
              </w:rPr>
            </w:pPr>
            <w:r>
              <w:rPr>
                <w:rFonts w:eastAsiaTheme="minorHAnsi"/>
                <w:sz w:val="18"/>
                <w:szCs w:val="18"/>
                <w:lang w:eastAsia="en-US"/>
              </w:rPr>
              <w:t>П</w:t>
            </w:r>
            <w:r>
              <w:rPr>
                <w:rFonts w:eastAsiaTheme="minorHAnsi"/>
                <w:sz w:val="18"/>
                <w:szCs w:val="18"/>
                <w:lang w:val="en-US" w:eastAsia="en-US"/>
              </w:rPr>
              <w:t>n</w:t>
            </w:r>
            <w:r>
              <w:rPr>
                <w:rFonts w:eastAsiaTheme="minorHAnsi"/>
                <w:sz w:val="18"/>
                <w:szCs w:val="18"/>
                <w:lang w:eastAsia="en-US"/>
              </w:rPr>
              <w:t xml:space="preserve"> – объем поступлений за каждый год из предыдущего периода прошлых лет</w:t>
            </w:r>
          </w:p>
          <w:p w:rsidR="00BD24A2" w:rsidRDefault="00BD24A2" w:rsidP="007A73DB">
            <w:pPr>
              <w:adjustRightInd w:val="0"/>
              <w:jc w:val="center"/>
              <w:rPr>
                <w:rFonts w:eastAsiaTheme="minorHAnsi"/>
                <w:sz w:val="18"/>
                <w:szCs w:val="18"/>
                <w:lang w:eastAsia="en-US"/>
              </w:rPr>
            </w:pPr>
            <w:r>
              <w:rPr>
                <w:rFonts w:eastAsiaTheme="minorHAnsi"/>
                <w:sz w:val="18"/>
                <w:szCs w:val="18"/>
                <w:lang w:val="en-US" w:eastAsia="en-US"/>
              </w:rPr>
              <w:t>N</w:t>
            </w:r>
            <w:r>
              <w:rPr>
                <w:rFonts w:eastAsiaTheme="minorHAnsi"/>
                <w:sz w:val="18"/>
                <w:szCs w:val="18"/>
                <w:lang w:eastAsia="en-US"/>
              </w:rPr>
              <w:t xml:space="preserve"> – количество отчетных периодов</w:t>
            </w:r>
          </w:p>
        </w:tc>
      </w:tr>
      <w:tr w:rsidR="009C1737" w:rsidRPr="008D1791" w:rsidTr="003E53BC">
        <w:trPr>
          <w:trHeight w:val="300"/>
          <w:jc w:val="center"/>
        </w:trPr>
        <w:tc>
          <w:tcPr>
            <w:tcW w:w="441"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275"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418" w:type="dxa"/>
            <w:tcBorders>
              <w:top w:val="nil"/>
              <w:left w:val="nil"/>
              <w:bottom w:val="nil"/>
              <w:right w:val="nil"/>
            </w:tcBorders>
            <w:shd w:val="clear" w:color="auto" w:fill="auto"/>
            <w:vAlign w:val="bottom"/>
            <w:hideMark/>
          </w:tcPr>
          <w:p w:rsidR="009C1737" w:rsidRPr="008D1791" w:rsidRDefault="009C1737" w:rsidP="00F027B4">
            <w:pPr>
              <w:rPr>
                <w:sz w:val="18"/>
                <w:szCs w:val="18"/>
              </w:rPr>
            </w:pPr>
          </w:p>
        </w:tc>
        <w:tc>
          <w:tcPr>
            <w:tcW w:w="2126"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843"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417"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701"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985"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3260"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r>
      <w:tr w:rsidR="009C1737" w:rsidRPr="008D1791" w:rsidTr="003E53BC">
        <w:trPr>
          <w:trHeight w:val="300"/>
          <w:jc w:val="center"/>
        </w:trPr>
        <w:tc>
          <w:tcPr>
            <w:tcW w:w="441"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275"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418" w:type="dxa"/>
            <w:tcBorders>
              <w:top w:val="nil"/>
              <w:left w:val="nil"/>
              <w:bottom w:val="nil"/>
              <w:right w:val="nil"/>
            </w:tcBorders>
            <w:shd w:val="clear" w:color="auto" w:fill="auto"/>
            <w:vAlign w:val="bottom"/>
            <w:hideMark/>
          </w:tcPr>
          <w:p w:rsidR="009C1737" w:rsidRPr="008D1791" w:rsidRDefault="009C1737" w:rsidP="00F027B4">
            <w:pPr>
              <w:rPr>
                <w:sz w:val="18"/>
                <w:szCs w:val="18"/>
              </w:rPr>
            </w:pPr>
          </w:p>
        </w:tc>
        <w:tc>
          <w:tcPr>
            <w:tcW w:w="2126"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843"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417"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701"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1985"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c>
          <w:tcPr>
            <w:tcW w:w="3260" w:type="dxa"/>
            <w:tcBorders>
              <w:top w:val="nil"/>
              <w:left w:val="nil"/>
              <w:bottom w:val="nil"/>
              <w:right w:val="nil"/>
            </w:tcBorders>
            <w:shd w:val="clear" w:color="auto" w:fill="auto"/>
            <w:noWrap/>
            <w:vAlign w:val="bottom"/>
            <w:hideMark/>
          </w:tcPr>
          <w:p w:rsidR="009C1737" w:rsidRPr="008D1791" w:rsidRDefault="009C1737" w:rsidP="00F027B4">
            <w:pPr>
              <w:rPr>
                <w:sz w:val="18"/>
                <w:szCs w:val="18"/>
              </w:rPr>
            </w:pPr>
          </w:p>
        </w:tc>
      </w:tr>
    </w:tbl>
    <w:p w:rsidR="0061363A" w:rsidRPr="008D1791" w:rsidRDefault="0061363A" w:rsidP="0061363A">
      <w:pPr>
        <w:rPr>
          <w:sz w:val="18"/>
          <w:szCs w:val="18"/>
        </w:rPr>
      </w:pPr>
    </w:p>
    <w:p w:rsidR="00FE42F4" w:rsidRPr="00D23412" w:rsidRDefault="00FE42F4" w:rsidP="00D31B0B">
      <w:pPr>
        <w:widowControl/>
        <w:suppressAutoHyphens w:val="0"/>
        <w:jc w:val="center"/>
        <w:rPr>
          <w:rFonts w:eastAsia="Times New Roman"/>
          <w:kern w:val="0"/>
          <w:sz w:val="20"/>
          <w:szCs w:val="20"/>
        </w:rPr>
      </w:pPr>
    </w:p>
    <w:sectPr w:rsidR="00FE42F4" w:rsidRPr="00D23412" w:rsidSect="004B3279">
      <w:pgSz w:w="16838"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D52" w:rsidRDefault="00EA7D52" w:rsidP="00E54E22">
      <w:r>
        <w:separator/>
      </w:r>
    </w:p>
  </w:endnote>
  <w:endnote w:type="continuationSeparator" w:id="0">
    <w:p w:rsidR="00EA7D52" w:rsidRDefault="00EA7D52" w:rsidP="00E54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D52" w:rsidRDefault="00EA7D52" w:rsidP="00E54E22">
      <w:r>
        <w:separator/>
      </w:r>
    </w:p>
  </w:footnote>
  <w:footnote w:type="continuationSeparator" w:id="0">
    <w:p w:rsidR="00EA7D52" w:rsidRDefault="00EA7D52" w:rsidP="00E54E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91139"/>
    <w:multiLevelType w:val="hybridMultilevel"/>
    <w:tmpl w:val="C682F000"/>
    <w:lvl w:ilvl="0" w:tplc="644E6066">
      <w:start w:val="1"/>
      <w:numFmt w:val="decimal"/>
      <w:lvlText w:val="%1."/>
      <w:lvlJc w:val="left"/>
      <w:pPr>
        <w:ind w:left="2205" w:hanging="18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92724C"/>
    <w:multiLevelType w:val="hybridMultilevel"/>
    <w:tmpl w:val="B562F0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7E56B8D"/>
    <w:multiLevelType w:val="hybridMultilevel"/>
    <w:tmpl w:val="BDC4B6B8"/>
    <w:lvl w:ilvl="0" w:tplc="46381F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052BF2"/>
    <w:multiLevelType w:val="multilevel"/>
    <w:tmpl w:val="311C54C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76527FB2"/>
    <w:multiLevelType w:val="hybridMultilevel"/>
    <w:tmpl w:val="4A0AD7BA"/>
    <w:lvl w:ilvl="0" w:tplc="D9C60B76">
      <w:start w:val="1"/>
      <w:numFmt w:val="decimal"/>
      <w:lvlText w:val="%1."/>
      <w:lvlJc w:val="left"/>
      <w:pPr>
        <w:ind w:left="2271" w:hanging="18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B158B"/>
    <w:rsid w:val="00006E9F"/>
    <w:rsid w:val="00016903"/>
    <w:rsid w:val="00020560"/>
    <w:rsid w:val="000239BB"/>
    <w:rsid w:val="00023EB7"/>
    <w:rsid w:val="000249EA"/>
    <w:rsid w:val="00034090"/>
    <w:rsid w:val="000472E2"/>
    <w:rsid w:val="00050B41"/>
    <w:rsid w:val="00057A52"/>
    <w:rsid w:val="000624B6"/>
    <w:rsid w:val="00075AD4"/>
    <w:rsid w:val="0007641E"/>
    <w:rsid w:val="0008761A"/>
    <w:rsid w:val="00093999"/>
    <w:rsid w:val="000A4BF4"/>
    <w:rsid w:val="000B381C"/>
    <w:rsid w:val="000C426F"/>
    <w:rsid w:val="000E4C9B"/>
    <w:rsid w:val="00120317"/>
    <w:rsid w:val="00131B45"/>
    <w:rsid w:val="00133276"/>
    <w:rsid w:val="0016498C"/>
    <w:rsid w:val="00164AA5"/>
    <w:rsid w:val="0017585D"/>
    <w:rsid w:val="00184851"/>
    <w:rsid w:val="00185073"/>
    <w:rsid w:val="00193489"/>
    <w:rsid w:val="00194CD1"/>
    <w:rsid w:val="001A231C"/>
    <w:rsid w:val="001C03AA"/>
    <w:rsid w:val="001C6018"/>
    <w:rsid w:val="001D240F"/>
    <w:rsid w:val="001D7762"/>
    <w:rsid w:val="001E2B01"/>
    <w:rsid w:val="001E4BC7"/>
    <w:rsid w:val="001F45BA"/>
    <w:rsid w:val="002322EA"/>
    <w:rsid w:val="00233C97"/>
    <w:rsid w:val="002418B9"/>
    <w:rsid w:val="002454DF"/>
    <w:rsid w:val="00245D8B"/>
    <w:rsid w:val="00247740"/>
    <w:rsid w:val="00250416"/>
    <w:rsid w:val="0025712F"/>
    <w:rsid w:val="0029516B"/>
    <w:rsid w:val="002A4D92"/>
    <w:rsid w:val="002C2751"/>
    <w:rsid w:val="002E1DF7"/>
    <w:rsid w:val="002E3EC7"/>
    <w:rsid w:val="002F345F"/>
    <w:rsid w:val="003015D8"/>
    <w:rsid w:val="00304882"/>
    <w:rsid w:val="00312477"/>
    <w:rsid w:val="00320926"/>
    <w:rsid w:val="00323E37"/>
    <w:rsid w:val="00326083"/>
    <w:rsid w:val="0034058E"/>
    <w:rsid w:val="00346BF5"/>
    <w:rsid w:val="00372EFC"/>
    <w:rsid w:val="00374139"/>
    <w:rsid w:val="00392354"/>
    <w:rsid w:val="003948DC"/>
    <w:rsid w:val="003A17E0"/>
    <w:rsid w:val="003A5D30"/>
    <w:rsid w:val="003B0D43"/>
    <w:rsid w:val="003C2091"/>
    <w:rsid w:val="003D6A69"/>
    <w:rsid w:val="003E19D3"/>
    <w:rsid w:val="003E53BC"/>
    <w:rsid w:val="003E74C1"/>
    <w:rsid w:val="003E7E19"/>
    <w:rsid w:val="003F4ADF"/>
    <w:rsid w:val="003F5A60"/>
    <w:rsid w:val="004013F1"/>
    <w:rsid w:val="00407EC9"/>
    <w:rsid w:val="00414152"/>
    <w:rsid w:val="004260DA"/>
    <w:rsid w:val="00426B16"/>
    <w:rsid w:val="004277FB"/>
    <w:rsid w:val="00440C89"/>
    <w:rsid w:val="00445000"/>
    <w:rsid w:val="00447DE6"/>
    <w:rsid w:val="00452065"/>
    <w:rsid w:val="004537F1"/>
    <w:rsid w:val="00461A2D"/>
    <w:rsid w:val="0048000F"/>
    <w:rsid w:val="004839B6"/>
    <w:rsid w:val="00495573"/>
    <w:rsid w:val="004B3279"/>
    <w:rsid w:val="004B6636"/>
    <w:rsid w:val="004C2378"/>
    <w:rsid w:val="004C5243"/>
    <w:rsid w:val="004E5384"/>
    <w:rsid w:val="004F65EA"/>
    <w:rsid w:val="0050242D"/>
    <w:rsid w:val="005258A2"/>
    <w:rsid w:val="005422AC"/>
    <w:rsid w:val="005505D1"/>
    <w:rsid w:val="0056027A"/>
    <w:rsid w:val="00591487"/>
    <w:rsid w:val="005A2DBE"/>
    <w:rsid w:val="005A5288"/>
    <w:rsid w:val="005B02B3"/>
    <w:rsid w:val="005C02E6"/>
    <w:rsid w:val="005C13B7"/>
    <w:rsid w:val="005D08D9"/>
    <w:rsid w:val="005D6A27"/>
    <w:rsid w:val="005E184A"/>
    <w:rsid w:val="005E5AF5"/>
    <w:rsid w:val="005E6617"/>
    <w:rsid w:val="005E667C"/>
    <w:rsid w:val="005F300B"/>
    <w:rsid w:val="00603EF1"/>
    <w:rsid w:val="00604225"/>
    <w:rsid w:val="0061363A"/>
    <w:rsid w:val="00635181"/>
    <w:rsid w:val="006646E5"/>
    <w:rsid w:val="00686F20"/>
    <w:rsid w:val="00696D59"/>
    <w:rsid w:val="006A2E82"/>
    <w:rsid w:val="006A4987"/>
    <w:rsid w:val="006D6114"/>
    <w:rsid w:val="006E358D"/>
    <w:rsid w:val="006E3CF3"/>
    <w:rsid w:val="006E5442"/>
    <w:rsid w:val="006F525A"/>
    <w:rsid w:val="00702E34"/>
    <w:rsid w:val="00731E69"/>
    <w:rsid w:val="00737FE8"/>
    <w:rsid w:val="0074054F"/>
    <w:rsid w:val="007441E1"/>
    <w:rsid w:val="00745C4F"/>
    <w:rsid w:val="007529E1"/>
    <w:rsid w:val="00755984"/>
    <w:rsid w:val="007757F0"/>
    <w:rsid w:val="007766A3"/>
    <w:rsid w:val="00780B71"/>
    <w:rsid w:val="0078208C"/>
    <w:rsid w:val="007853D4"/>
    <w:rsid w:val="00794201"/>
    <w:rsid w:val="007A73DB"/>
    <w:rsid w:val="007B2893"/>
    <w:rsid w:val="007B44B4"/>
    <w:rsid w:val="007B6B52"/>
    <w:rsid w:val="007B70E2"/>
    <w:rsid w:val="007C3058"/>
    <w:rsid w:val="007D1E83"/>
    <w:rsid w:val="007D35B2"/>
    <w:rsid w:val="007E58FC"/>
    <w:rsid w:val="007F027E"/>
    <w:rsid w:val="007F682F"/>
    <w:rsid w:val="008032B8"/>
    <w:rsid w:val="008059BE"/>
    <w:rsid w:val="0080606B"/>
    <w:rsid w:val="0081690C"/>
    <w:rsid w:val="00817AC7"/>
    <w:rsid w:val="00823E73"/>
    <w:rsid w:val="0082665D"/>
    <w:rsid w:val="00842D14"/>
    <w:rsid w:val="00862BAA"/>
    <w:rsid w:val="0087404E"/>
    <w:rsid w:val="00883050"/>
    <w:rsid w:val="00884466"/>
    <w:rsid w:val="008A27F4"/>
    <w:rsid w:val="008A561A"/>
    <w:rsid w:val="008A57DE"/>
    <w:rsid w:val="008A6CF0"/>
    <w:rsid w:val="008B0877"/>
    <w:rsid w:val="008B158B"/>
    <w:rsid w:val="008B4463"/>
    <w:rsid w:val="008C6688"/>
    <w:rsid w:val="008C7DFF"/>
    <w:rsid w:val="008D38CE"/>
    <w:rsid w:val="008E5AD2"/>
    <w:rsid w:val="008F09F2"/>
    <w:rsid w:val="008F1621"/>
    <w:rsid w:val="00900667"/>
    <w:rsid w:val="0090213A"/>
    <w:rsid w:val="0091015D"/>
    <w:rsid w:val="00922C29"/>
    <w:rsid w:val="00927CF2"/>
    <w:rsid w:val="009307FD"/>
    <w:rsid w:val="00933CA9"/>
    <w:rsid w:val="0093614C"/>
    <w:rsid w:val="0096235D"/>
    <w:rsid w:val="00971C56"/>
    <w:rsid w:val="009721F2"/>
    <w:rsid w:val="009734CC"/>
    <w:rsid w:val="0098181B"/>
    <w:rsid w:val="009847BF"/>
    <w:rsid w:val="00994980"/>
    <w:rsid w:val="00994A7D"/>
    <w:rsid w:val="00994C77"/>
    <w:rsid w:val="009A4F8A"/>
    <w:rsid w:val="009B4DD3"/>
    <w:rsid w:val="009C1737"/>
    <w:rsid w:val="009E49BA"/>
    <w:rsid w:val="009F4681"/>
    <w:rsid w:val="00A1237F"/>
    <w:rsid w:val="00A13CAA"/>
    <w:rsid w:val="00A32089"/>
    <w:rsid w:val="00A416AF"/>
    <w:rsid w:val="00A44459"/>
    <w:rsid w:val="00A56AE5"/>
    <w:rsid w:val="00A64306"/>
    <w:rsid w:val="00A65624"/>
    <w:rsid w:val="00A67F27"/>
    <w:rsid w:val="00A75C5B"/>
    <w:rsid w:val="00A82271"/>
    <w:rsid w:val="00A86F81"/>
    <w:rsid w:val="00A87F35"/>
    <w:rsid w:val="00A93105"/>
    <w:rsid w:val="00A95823"/>
    <w:rsid w:val="00A963D0"/>
    <w:rsid w:val="00AA0F95"/>
    <w:rsid w:val="00AA5EB3"/>
    <w:rsid w:val="00AC19B8"/>
    <w:rsid w:val="00AD16B0"/>
    <w:rsid w:val="00AD4E09"/>
    <w:rsid w:val="00AE02E3"/>
    <w:rsid w:val="00AE1804"/>
    <w:rsid w:val="00AE1BB6"/>
    <w:rsid w:val="00AE48B8"/>
    <w:rsid w:val="00AF145C"/>
    <w:rsid w:val="00AF3908"/>
    <w:rsid w:val="00AF5BA3"/>
    <w:rsid w:val="00B1056D"/>
    <w:rsid w:val="00B15376"/>
    <w:rsid w:val="00B2398A"/>
    <w:rsid w:val="00B320FD"/>
    <w:rsid w:val="00B41D89"/>
    <w:rsid w:val="00B46A47"/>
    <w:rsid w:val="00B47F14"/>
    <w:rsid w:val="00B5000A"/>
    <w:rsid w:val="00B561CD"/>
    <w:rsid w:val="00B746C6"/>
    <w:rsid w:val="00B81BB6"/>
    <w:rsid w:val="00B84E3A"/>
    <w:rsid w:val="00B8765B"/>
    <w:rsid w:val="00B91592"/>
    <w:rsid w:val="00B92572"/>
    <w:rsid w:val="00BA3698"/>
    <w:rsid w:val="00BB19AE"/>
    <w:rsid w:val="00BB6E92"/>
    <w:rsid w:val="00BC1299"/>
    <w:rsid w:val="00BC63E7"/>
    <w:rsid w:val="00BC6BD7"/>
    <w:rsid w:val="00BC7AFF"/>
    <w:rsid w:val="00BD1831"/>
    <w:rsid w:val="00BD24A2"/>
    <w:rsid w:val="00BF0F68"/>
    <w:rsid w:val="00BF66FB"/>
    <w:rsid w:val="00C04BAE"/>
    <w:rsid w:val="00C05CA3"/>
    <w:rsid w:val="00C47AA7"/>
    <w:rsid w:val="00C72AF5"/>
    <w:rsid w:val="00C82B78"/>
    <w:rsid w:val="00C872FD"/>
    <w:rsid w:val="00C90D59"/>
    <w:rsid w:val="00CA4062"/>
    <w:rsid w:val="00CB24AC"/>
    <w:rsid w:val="00CB68F6"/>
    <w:rsid w:val="00CC1854"/>
    <w:rsid w:val="00CC3AC4"/>
    <w:rsid w:val="00CE0F6B"/>
    <w:rsid w:val="00CE749C"/>
    <w:rsid w:val="00D073AB"/>
    <w:rsid w:val="00D14719"/>
    <w:rsid w:val="00D158CB"/>
    <w:rsid w:val="00D16A9D"/>
    <w:rsid w:val="00D16C03"/>
    <w:rsid w:val="00D2282B"/>
    <w:rsid w:val="00D23412"/>
    <w:rsid w:val="00D257CE"/>
    <w:rsid w:val="00D25B08"/>
    <w:rsid w:val="00D305AF"/>
    <w:rsid w:val="00D31B0B"/>
    <w:rsid w:val="00D340C3"/>
    <w:rsid w:val="00D34788"/>
    <w:rsid w:val="00D3480F"/>
    <w:rsid w:val="00D36636"/>
    <w:rsid w:val="00D43817"/>
    <w:rsid w:val="00D45F36"/>
    <w:rsid w:val="00D6226D"/>
    <w:rsid w:val="00D63C8D"/>
    <w:rsid w:val="00D83B25"/>
    <w:rsid w:val="00DA2F68"/>
    <w:rsid w:val="00DA7FEB"/>
    <w:rsid w:val="00DB5806"/>
    <w:rsid w:val="00DC25DA"/>
    <w:rsid w:val="00DD252C"/>
    <w:rsid w:val="00DD77DB"/>
    <w:rsid w:val="00DE2AC4"/>
    <w:rsid w:val="00DE645D"/>
    <w:rsid w:val="00DF3FCA"/>
    <w:rsid w:val="00DF7038"/>
    <w:rsid w:val="00E06F80"/>
    <w:rsid w:val="00E10F48"/>
    <w:rsid w:val="00E11674"/>
    <w:rsid w:val="00E20A3D"/>
    <w:rsid w:val="00E3610A"/>
    <w:rsid w:val="00E37A6C"/>
    <w:rsid w:val="00E5104B"/>
    <w:rsid w:val="00E54E22"/>
    <w:rsid w:val="00E634BD"/>
    <w:rsid w:val="00E64CC1"/>
    <w:rsid w:val="00E6562D"/>
    <w:rsid w:val="00E758E8"/>
    <w:rsid w:val="00E80307"/>
    <w:rsid w:val="00E86DAA"/>
    <w:rsid w:val="00E91CC0"/>
    <w:rsid w:val="00E95365"/>
    <w:rsid w:val="00EA68F4"/>
    <w:rsid w:val="00EA7D52"/>
    <w:rsid w:val="00EB70D8"/>
    <w:rsid w:val="00EC76C2"/>
    <w:rsid w:val="00ED0DF3"/>
    <w:rsid w:val="00EE0854"/>
    <w:rsid w:val="00F027B4"/>
    <w:rsid w:val="00F03F5E"/>
    <w:rsid w:val="00F04C34"/>
    <w:rsid w:val="00F3049B"/>
    <w:rsid w:val="00F32659"/>
    <w:rsid w:val="00F4045F"/>
    <w:rsid w:val="00F547D8"/>
    <w:rsid w:val="00F60F09"/>
    <w:rsid w:val="00F67332"/>
    <w:rsid w:val="00F67610"/>
    <w:rsid w:val="00F70C18"/>
    <w:rsid w:val="00F71FE8"/>
    <w:rsid w:val="00F72DFA"/>
    <w:rsid w:val="00F91AFB"/>
    <w:rsid w:val="00FE1AC9"/>
    <w:rsid w:val="00FE42F4"/>
    <w:rsid w:val="00FF3175"/>
    <w:rsid w:val="00FF3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8B"/>
    <w:pPr>
      <w:widowControl w:val="0"/>
      <w:suppressAutoHyphens/>
      <w:spacing w:after="0" w:line="240" w:lineRule="auto"/>
    </w:pPr>
    <w:rPr>
      <w:rFonts w:ascii="Times New Roman" w:eastAsia="Andale Sans UI" w:hAnsi="Times New Roman" w:cs="Times New Roman"/>
      <w:kern w:val="2"/>
      <w:sz w:val="24"/>
      <w:szCs w:val="24"/>
      <w:lang w:eastAsia="ru-RU"/>
    </w:rPr>
  </w:style>
  <w:style w:type="paragraph" w:styleId="2">
    <w:name w:val="heading 2"/>
    <w:basedOn w:val="a"/>
    <w:next w:val="a"/>
    <w:link w:val="20"/>
    <w:semiHidden/>
    <w:unhideWhenUsed/>
    <w:qFormat/>
    <w:rsid w:val="00E758E8"/>
    <w:pPr>
      <w:keepNext/>
      <w:widowControl/>
      <w:suppressAutoHyphens w:val="0"/>
      <w:jc w:val="both"/>
      <w:outlineLvl w:val="1"/>
    </w:pPr>
    <w:rPr>
      <w:rFonts w:eastAsia="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B15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34090"/>
    <w:rPr>
      <w:rFonts w:ascii="Tahoma" w:hAnsi="Tahoma" w:cs="Tahoma"/>
      <w:sz w:val="16"/>
      <w:szCs w:val="16"/>
    </w:rPr>
  </w:style>
  <w:style w:type="character" w:customStyle="1" w:styleId="a4">
    <w:name w:val="Текст выноски Знак"/>
    <w:basedOn w:val="a0"/>
    <w:link w:val="a3"/>
    <w:uiPriority w:val="99"/>
    <w:semiHidden/>
    <w:rsid w:val="00034090"/>
    <w:rPr>
      <w:rFonts w:ascii="Tahoma" w:eastAsia="Andale Sans UI" w:hAnsi="Tahoma" w:cs="Tahoma"/>
      <w:kern w:val="2"/>
      <w:sz w:val="16"/>
      <w:szCs w:val="16"/>
      <w:lang w:eastAsia="ru-RU"/>
    </w:rPr>
  </w:style>
  <w:style w:type="character" w:styleId="a5">
    <w:name w:val="Hyperlink"/>
    <w:rsid w:val="005A5288"/>
    <w:rPr>
      <w:color w:val="0000FF"/>
      <w:u w:val="single"/>
    </w:rPr>
  </w:style>
  <w:style w:type="paragraph" w:styleId="a6">
    <w:name w:val="List Paragraph"/>
    <w:basedOn w:val="a"/>
    <w:uiPriority w:val="34"/>
    <w:qFormat/>
    <w:rsid w:val="008A6CF0"/>
    <w:pPr>
      <w:suppressAutoHyphens w:val="0"/>
      <w:autoSpaceDE w:val="0"/>
      <w:autoSpaceDN w:val="0"/>
      <w:adjustRightInd w:val="0"/>
      <w:ind w:left="720"/>
      <w:contextualSpacing/>
    </w:pPr>
    <w:rPr>
      <w:rFonts w:eastAsia="Times New Roman"/>
      <w:kern w:val="0"/>
      <w:sz w:val="20"/>
      <w:szCs w:val="20"/>
    </w:rPr>
  </w:style>
  <w:style w:type="character" w:customStyle="1" w:styleId="20">
    <w:name w:val="Заголовок 2 Знак"/>
    <w:basedOn w:val="a0"/>
    <w:link w:val="2"/>
    <w:semiHidden/>
    <w:rsid w:val="00E758E8"/>
    <w:rPr>
      <w:rFonts w:ascii="Times New Roman" w:eastAsia="Times New Roman" w:hAnsi="Times New Roman" w:cs="Times New Roman"/>
      <w:b/>
      <w:sz w:val="28"/>
      <w:szCs w:val="20"/>
      <w:lang w:eastAsia="ru-RU"/>
    </w:rPr>
  </w:style>
  <w:style w:type="paragraph" w:styleId="a7">
    <w:name w:val="Normal (Web)"/>
    <w:basedOn w:val="a"/>
    <w:uiPriority w:val="99"/>
    <w:unhideWhenUsed/>
    <w:rsid w:val="00E758E8"/>
    <w:pPr>
      <w:widowControl/>
      <w:suppressAutoHyphens w:val="0"/>
      <w:spacing w:before="100" w:beforeAutospacing="1" w:after="100" w:afterAutospacing="1"/>
    </w:pPr>
    <w:rPr>
      <w:rFonts w:eastAsia="Times New Roman"/>
      <w:kern w:val="0"/>
    </w:rPr>
  </w:style>
  <w:style w:type="character" w:customStyle="1" w:styleId="ConsPlusNormal0">
    <w:name w:val="ConsPlusNormal Знак"/>
    <w:link w:val="ConsPlusNormal"/>
    <w:locked/>
    <w:rsid w:val="00E758E8"/>
    <w:rPr>
      <w:rFonts w:ascii="Arial" w:eastAsia="Times New Roman" w:hAnsi="Arial" w:cs="Arial"/>
      <w:sz w:val="20"/>
      <w:szCs w:val="20"/>
      <w:lang w:eastAsia="ru-RU"/>
    </w:rPr>
  </w:style>
  <w:style w:type="paragraph" w:customStyle="1" w:styleId="ConsPlusTitle">
    <w:name w:val="ConsPlusTitle"/>
    <w:uiPriority w:val="99"/>
    <w:rsid w:val="00E758E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header"/>
    <w:basedOn w:val="a"/>
    <w:link w:val="a9"/>
    <w:uiPriority w:val="99"/>
    <w:semiHidden/>
    <w:unhideWhenUsed/>
    <w:rsid w:val="00E54E22"/>
    <w:pPr>
      <w:tabs>
        <w:tab w:val="center" w:pos="4677"/>
        <w:tab w:val="right" w:pos="9355"/>
      </w:tabs>
    </w:pPr>
  </w:style>
  <w:style w:type="character" w:customStyle="1" w:styleId="a9">
    <w:name w:val="Верхний колонтитул Знак"/>
    <w:basedOn w:val="a0"/>
    <w:link w:val="a8"/>
    <w:uiPriority w:val="99"/>
    <w:semiHidden/>
    <w:rsid w:val="00E54E22"/>
    <w:rPr>
      <w:rFonts w:ascii="Times New Roman" w:eastAsia="Andale Sans UI" w:hAnsi="Times New Roman" w:cs="Times New Roman"/>
      <w:kern w:val="2"/>
      <w:sz w:val="24"/>
      <w:szCs w:val="24"/>
      <w:lang w:eastAsia="ru-RU"/>
    </w:rPr>
  </w:style>
  <w:style w:type="paragraph" w:styleId="aa">
    <w:name w:val="footer"/>
    <w:basedOn w:val="a"/>
    <w:link w:val="ab"/>
    <w:uiPriority w:val="99"/>
    <w:semiHidden/>
    <w:unhideWhenUsed/>
    <w:rsid w:val="00E54E22"/>
    <w:pPr>
      <w:tabs>
        <w:tab w:val="center" w:pos="4677"/>
        <w:tab w:val="right" w:pos="9355"/>
      </w:tabs>
    </w:pPr>
  </w:style>
  <w:style w:type="character" w:customStyle="1" w:styleId="ab">
    <w:name w:val="Нижний колонтитул Знак"/>
    <w:basedOn w:val="a0"/>
    <w:link w:val="aa"/>
    <w:uiPriority w:val="99"/>
    <w:semiHidden/>
    <w:rsid w:val="00E54E22"/>
    <w:rPr>
      <w:rFonts w:ascii="Times New Roman" w:eastAsia="Andale Sans UI" w:hAnsi="Times New Roman" w:cs="Times New Roman"/>
      <w:kern w:val="2"/>
      <w:sz w:val="24"/>
      <w:szCs w:val="24"/>
      <w:lang w:eastAsia="ru-RU"/>
    </w:rPr>
  </w:style>
</w:styles>
</file>

<file path=word/webSettings.xml><?xml version="1.0" encoding="utf-8"?>
<w:webSettings xmlns:r="http://schemas.openxmlformats.org/officeDocument/2006/relationships" xmlns:w="http://schemas.openxmlformats.org/wordprocessingml/2006/main">
  <w:divs>
    <w:div w:id="9794712">
      <w:bodyDiv w:val="1"/>
      <w:marLeft w:val="0"/>
      <w:marRight w:val="0"/>
      <w:marTop w:val="0"/>
      <w:marBottom w:val="0"/>
      <w:divBdr>
        <w:top w:val="none" w:sz="0" w:space="0" w:color="auto"/>
        <w:left w:val="none" w:sz="0" w:space="0" w:color="auto"/>
        <w:bottom w:val="none" w:sz="0" w:space="0" w:color="auto"/>
        <w:right w:val="none" w:sz="0" w:space="0" w:color="auto"/>
      </w:divBdr>
      <w:divsChild>
        <w:div w:id="1806464582">
          <w:marLeft w:val="0"/>
          <w:marRight w:val="0"/>
          <w:marTop w:val="0"/>
          <w:marBottom w:val="0"/>
          <w:divBdr>
            <w:top w:val="none" w:sz="0" w:space="0" w:color="auto"/>
            <w:left w:val="none" w:sz="0" w:space="0" w:color="auto"/>
            <w:bottom w:val="none" w:sz="0" w:space="0" w:color="auto"/>
            <w:right w:val="none" w:sz="0" w:space="0" w:color="auto"/>
          </w:divBdr>
          <w:divsChild>
            <w:div w:id="966398718">
              <w:marLeft w:val="0"/>
              <w:marRight w:val="0"/>
              <w:marTop w:val="0"/>
              <w:marBottom w:val="0"/>
              <w:divBdr>
                <w:top w:val="none" w:sz="0" w:space="0" w:color="auto"/>
                <w:left w:val="none" w:sz="0" w:space="0" w:color="auto"/>
                <w:bottom w:val="none" w:sz="0" w:space="0" w:color="auto"/>
                <w:right w:val="none" w:sz="0" w:space="0" w:color="auto"/>
              </w:divBdr>
            </w:div>
            <w:div w:id="968558946">
              <w:marLeft w:val="0"/>
              <w:marRight w:val="0"/>
              <w:marTop w:val="0"/>
              <w:marBottom w:val="0"/>
              <w:divBdr>
                <w:top w:val="none" w:sz="0" w:space="0" w:color="auto"/>
                <w:left w:val="none" w:sz="0" w:space="0" w:color="auto"/>
                <w:bottom w:val="none" w:sz="0" w:space="0" w:color="auto"/>
                <w:right w:val="none" w:sz="0" w:space="0" w:color="auto"/>
              </w:divBdr>
            </w:div>
            <w:div w:id="183903750">
              <w:marLeft w:val="0"/>
              <w:marRight w:val="0"/>
              <w:marTop w:val="0"/>
              <w:marBottom w:val="0"/>
              <w:divBdr>
                <w:top w:val="none" w:sz="0" w:space="0" w:color="auto"/>
                <w:left w:val="none" w:sz="0" w:space="0" w:color="auto"/>
                <w:bottom w:val="none" w:sz="0" w:space="0" w:color="auto"/>
                <w:right w:val="none" w:sz="0" w:space="0" w:color="auto"/>
              </w:divBdr>
            </w:div>
            <w:div w:id="1497261305">
              <w:marLeft w:val="0"/>
              <w:marRight w:val="0"/>
              <w:marTop w:val="0"/>
              <w:marBottom w:val="0"/>
              <w:divBdr>
                <w:top w:val="none" w:sz="0" w:space="0" w:color="auto"/>
                <w:left w:val="none" w:sz="0" w:space="0" w:color="auto"/>
                <w:bottom w:val="none" w:sz="0" w:space="0" w:color="auto"/>
                <w:right w:val="none" w:sz="0" w:space="0" w:color="auto"/>
              </w:divBdr>
            </w:div>
            <w:div w:id="1052121554">
              <w:marLeft w:val="0"/>
              <w:marRight w:val="0"/>
              <w:marTop w:val="0"/>
              <w:marBottom w:val="0"/>
              <w:divBdr>
                <w:top w:val="none" w:sz="0" w:space="0" w:color="auto"/>
                <w:left w:val="none" w:sz="0" w:space="0" w:color="auto"/>
                <w:bottom w:val="none" w:sz="0" w:space="0" w:color="auto"/>
                <w:right w:val="none" w:sz="0" w:space="0" w:color="auto"/>
              </w:divBdr>
            </w:div>
            <w:div w:id="797141472">
              <w:marLeft w:val="0"/>
              <w:marRight w:val="0"/>
              <w:marTop w:val="0"/>
              <w:marBottom w:val="0"/>
              <w:divBdr>
                <w:top w:val="none" w:sz="0" w:space="0" w:color="auto"/>
                <w:left w:val="none" w:sz="0" w:space="0" w:color="auto"/>
                <w:bottom w:val="none" w:sz="0" w:space="0" w:color="auto"/>
                <w:right w:val="none" w:sz="0" w:space="0" w:color="auto"/>
              </w:divBdr>
            </w:div>
            <w:div w:id="1369374731">
              <w:marLeft w:val="0"/>
              <w:marRight w:val="0"/>
              <w:marTop w:val="0"/>
              <w:marBottom w:val="0"/>
              <w:divBdr>
                <w:top w:val="none" w:sz="0" w:space="0" w:color="auto"/>
                <w:left w:val="none" w:sz="0" w:space="0" w:color="auto"/>
                <w:bottom w:val="none" w:sz="0" w:space="0" w:color="auto"/>
                <w:right w:val="none" w:sz="0" w:space="0" w:color="auto"/>
              </w:divBdr>
            </w:div>
            <w:div w:id="1048186781">
              <w:marLeft w:val="0"/>
              <w:marRight w:val="0"/>
              <w:marTop w:val="0"/>
              <w:marBottom w:val="0"/>
              <w:divBdr>
                <w:top w:val="none" w:sz="0" w:space="0" w:color="auto"/>
                <w:left w:val="none" w:sz="0" w:space="0" w:color="auto"/>
                <w:bottom w:val="none" w:sz="0" w:space="0" w:color="auto"/>
                <w:right w:val="none" w:sz="0" w:space="0" w:color="auto"/>
              </w:divBdr>
            </w:div>
            <w:div w:id="94596132">
              <w:marLeft w:val="0"/>
              <w:marRight w:val="0"/>
              <w:marTop w:val="0"/>
              <w:marBottom w:val="0"/>
              <w:divBdr>
                <w:top w:val="none" w:sz="0" w:space="0" w:color="auto"/>
                <w:left w:val="none" w:sz="0" w:space="0" w:color="auto"/>
                <w:bottom w:val="none" w:sz="0" w:space="0" w:color="auto"/>
                <w:right w:val="none" w:sz="0" w:space="0" w:color="auto"/>
              </w:divBdr>
            </w:div>
            <w:div w:id="1057125614">
              <w:marLeft w:val="0"/>
              <w:marRight w:val="0"/>
              <w:marTop w:val="0"/>
              <w:marBottom w:val="0"/>
              <w:divBdr>
                <w:top w:val="none" w:sz="0" w:space="0" w:color="auto"/>
                <w:left w:val="none" w:sz="0" w:space="0" w:color="auto"/>
                <w:bottom w:val="none" w:sz="0" w:space="0" w:color="auto"/>
                <w:right w:val="none" w:sz="0" w:space="0" w:color="auto"/>
              </w:divBdr>
            </w:div>
            <w:div w:id="2032762748">
              <w:marLeft w:val="0"/>
              <w:marRight w:val="0"/>
              <w:marTop w:val="0"/>
              <w:marBottom w:val="0"/>
              <w:divBdr>
                <w:top w:val="none" w:sz="0" w:space="0" w:color="auto"/>
                <w:left w:val="none" w:sz="0" w:space="0" w:color="auto"/>
                <w:bottom w:val="none" w:sz="0" w:space="0" w:color="auto"/>
                <w:right w:val="none" w:sz="0" w:space="0" w:color="auto"/>
              </w:divBdr>
            </w:div>
            <w:div w:id="1906992812">
              <w:marLeft w:val="0"/>
              <w:marRight w:val="0"/>
              <w:marTop w:val="0"/>
              <w:marBottom w:val="0"/>
              <w:divBdr>
                <w:top w:val="none" w:sz="0" w:space="0" w:color="auto"/>
                <w:left w:val="none" w:sz="0" w:space="0" w:color="auto"/>
                <w:bottom w:val="none" w:sz="0" w:space="0" w:color="auto"/>
                <w:right w:val="none" w:sz="0" w:space="0" w:color="auto"/>
              </w:divBdr>
            </w:div>
            <w:div w:id="1936555839">
              <w:marLeft w:val="0"/>
              <w:marRight w:val="0"/>
              <w:marTop w:val="0"/>
              <w:marBottom w:val="0"/>
              <w:divBdr>
                <w:top w:val="none" w:sz="0" w:space="0" w:color="auto"/>
                <w:left w:val="none" w:sz="0" w:space="0" w:color="auto"/>
                <w:bottom w:val="none" w:sz="0" w:space="0" w:color="auto"/>
                <w:right w:val="none" w:sz="0" w:space="0" w:color="auto"/>
              </w:divBdr>
            </w:div>
            <w:div w:id="1302425985">
              <w:marLeft w:val="0"/>
              <w:marRight w:val="0"/>
              <w:marTop w:val="0"/>
              <w:marBottom w:val="0"/>
              <w:divBdr>
                <w:top w:val="none" w:sz="0" w:space="0" w:color="auto"/>
                <w:left w:val="none" w:sz="0" w:space="0" w:color="auto"/>
                <w:bottom w:val="none" w:sz="0" w:space="0" w:color="auto"/>
                <w:right w:val="none" w:sz="0" w:space="0" w:color="auto"/>
              </w:divBdr>
            </w:div>
            <w:div w:id="414858320">
              <w:marLeft w:val="0"/>
              <w:marRight w:val="0"/>
              <w:marTop w:val="0"/>
              <w:marBottom w:val="0"/>
              <w:divBdr>
                <w:top w:val="none" w:sz="0" w:space="0" w:color="auto"/>
                <w:left w:val="none" w:sz="0" w:space="0" w:color="auto"/>
                <w:bottom w:val="none" w:sz="0" w:space="0" w:color="auto"/>
                <w:right w:val="none" w:sz="0" w:space="0" w:color="auto"/>
              </w:divBdr>
            </w:div>
            <w:div w:id="1818449190">
              <w:marLeft w:val="0"/>
              <w:marRight w:val="0"/>
              <w:marTop w:val="0"/>
              <w:marBottom w:val="0"/>
              <w:divBdr>
                <w:top w:val="none" w:sz="0" w:space="0" w:color="auto"/>
                <w:left w:val="none" w:sz="0" w:space="0" w:color="auto"/>
                <w:bottom w:val="none" w:sz="0" w:space="0" w:color="auto"/>
                <w:right w:val="none" w:sz="0" w:space="0" w:color="auto"/>
              </w:divBdr>
            </w:div>
            <w:div w:id="623969663">
              <w:marLeft w:val="0"/>
              <w:marRight w:val="0"/>
              <w:marTop w:val="0"/>
              <w:marBottom w:val="0"/>
              <w:divBdr>
                <w:top w:val="none" w:sz="0" w:space="0" w:color="auto"/>
                <w:left w:val="none" w:sz="0" w:space="0" w:color="auto"/>
                <w:bottom w:val="none" w:sz="0" w:space="0" w:color="auto"/>
                <w:right w:val="none" w:sz="0" w:space="0" w:color="auto"/>
              </w:divBdr>
            </w:div>
            <w:div w:id="1696226901">
              <w:marLeft w:val="0"/>
              <w:marRight w:val="0"/>
              <w:marTop w:val="0"/>
              <w:marBottom w:val="0"/>
              <w:divBdr>
                <w:top w:val="none" w:sz="0" w:space="0" w:color="auto"/>
                <w:left w:val="none" w:sz="0" w:space="0" w:color="auto"/>
                <w:bottom w:val="none" w:sz="0" w:space="0" w:color="auto"/>
                <w:right w:val="none" w:sz="0" w:space="0" w:color="auto"/>
              </w:divBdr>
            </w:div>
            <w:div w:id="215972031">
              <w:marLeft w:val="0"/>
              <w:marRight w:val="0"/>
              <w:marTop w:val="0"/>
              <w:marBottom w:val="0"/>
              <w:divBdr>
                <w:top w:val="none" w:sz="0" w:space="0" w:color="auto"/>
                <w:left w:val="none" w:sz="0" w:space="0" w:color="auto"/>
                <w:bottom w:val="none" w:sz="0" w:space="0" w:color="auto"/>
                <w:right w:val="none" w:sz="0" w:space="0" w:color="auto"/>
              </w:divBdr>
            </w:div>
            <w:div w:id="1647009112">
              <w:marLeft w:val="0"/>
              <w:marRight w:val="0"/>
              <w:marTop w:val="0"/>
              <w:marBottom w:val="0"/>
              <w:divBdr>
                <w:top w:val="none" w:sz="0" w:space="0" w:color="auto"/>
                <w:left w:val="none" w:sz="0" w:space="0" w:color="auto"/>
                <w:bottom w:val="none" w:sz="0" w:space="0" w:color="auto"/>
                <w:right w:val="none" w:sz="0" w:space="0" w:color="auto"/>
              </w:divBdr>
            </w:div>
            <w:div w:id="381097785">
              <w:marLeft w:val="0"/>
              <w:marRight w:val="0"/>
              <w:marTop w:val="0"/>
              <w:marBottom w:val="0"/>
              <w:divBdr>
                <w:top w:val="none" w:sz="0" w:space="0" w:color="auto"/>
                <w:left w:val="none" w:sz="0" w:space="0" w:color="auto"/>
                <w:bottom w:val="none" w:sz="0" w:space="0" w:color="auto"/>
                <w:right w:val="none" w:sz="0" w:space="0" w:color="auto"/>
              </w:divBdr>
            </w:div>
            <w:div w:id="1841696104">
              <w:marLeft w:val="0"/>
              <w:marRight w:val="0"/>
              <w:marTop w:val="0"/>
              <w:marBottom w:val="0"/>
              <w:divBdr>
                <w:top w:val="none" w:sz="0" w:space="0" w:color="auto"/>
                <w:left w:val="none" w:sz="0" w:space="0" w:color="auto"/>
                <w:bottom w:val="none" w:sz="0" w:space="0" w:color="auto"/>
                <w:right w:val="none" w:sz="0" w:space="0" w:color="auto"/>
              </w:divBdr>
            </w:div>
            <w:div w:id="1313095340">
              <w:marLeft w:val="0"/>
              <w:marRight w:val="0"/>
              <w:marTop w:val="0"/>
              <w:marBottom w:val="0"/>
              <w:divBdr>
                <w:top w:val="none" w:sz="0" w:space="0" w:color="auto"/>
                <w:left w:val="none" w:sz="0" w:space="0" w:color="auto"/>
                <w:bottom w:val="none" w:sz="0" w:space="0" w:color="auto"/>
                <w:right w:val="none" w:sz="0" w:space="0" w:color="auto"/>
              </w:divBdr>
            </w:div>
            <w:div w:id="1518693496">
              <w:marLeft w:val="0"/>
              <w:marRight w:val="0"/>
              <w:marTop w:val="0"/>
              <w:marBottom w:val="0"/>
              <w:divBdr>
                <w:top w:val="none" w:sz="0" w:space="0" w:color="auto"/>
                <w:left w:val="none" w:sz="0" w:space="0" w:color="auto"/>
                <w:bottom w:val="none" w:sz="0" w:space="0" w:color="auto"/>
                <w:right w:val="none" w:sz="0" w:space="0" w:color="auto"/>
              </w:divBdr>
            </w:div>
            <w:div w:id="1495991673">
              <w:marLeft w:val="0"/>
              <w:marRight w:val="0"/>
              <w:marTop w:val="0"/>
              <w:marBottom w:val="0"/>
              <w:divBdr>
                <w:top w:val="none" w:sz="0" w:space="0" w:color="auto"/>
                <w:left w:val="none" w:sz="0" w:space="0" w:color="auto"/>
                <w:bottom w:val="none" w:sz="0" w:space="0" w:color="auto"/>
                <w:right w:val="none" w:sz="0" w:space="0" w:color="auto"/>
              </w:divBdr>
            </w:div>
            <w:div w:id="1797022541">
              <w:marLeft w:val="0"/>
              <w:marRight w:val="0"/>
              <w:marTop w:val="0"/>
              <w:marBottom w:val="0"/>
              <w:divBdr>
                <w:top w:val="none" w:sz="0" w:space="0" w:color="auto"/>
                <w:left w:val="none" w:sz="0" w:space="0" w:color="auto"/>
                <w:bottom w:val="none" w:sz="0" w:space="0" w:color="auto"/>
                <w:right w:val="none" w:sz="0" w:space="0" w:color="auto"/>
              </w:divBdr>
            </w:div>
            <w:div w:id="342778257">
              <w:marLeft w:val="0"/>
              <w:marRight w:val="0"/>
              <w:marTop w:val="0"/>
              <w:marBottom w:val="0"/>
              <w:divBdr>
                <w:top w:val="none" w:sz="0" w:space="0" w:color="auto"/>
                <w:left w:val="none" w:sz="0" w:space="0" w:color="auto"/>
                <w:bottom w:val="none" w:sz="0" w:space="0" w:color="auto"/>
                <w:right w:val="none" w:sz="0" w:space="0" w:color="auto"/>
              </w:divBdr>
            </w:div>
            <w:div w:id="251666113">
              <w:marLeft w:val="0"/>
              <w:marRight w:val="0"/>
              <w:marTop w:val="0"/>
              <w:marBottom w:val="0"/>
              <w:divBdr>
                <w:top w:val="none" w:sz="0" w:space="0" w:color="auto"/>
                <w:left w:val="none" w:sz="0" w:space="0" w:color="auto"/>
                <w:bottom w:val="none" w:sz="0" w:space="0" w:color="auto"/>
                <w:right w:val="none" w:sz="0" w:space="0" w:color="auto"/>
              </w:divBdr>
            </w:div>
            <w:div w:id="1484539713">
              <w:marLeft w:val="0"/>
              <w:marRight w:val="0"/>
              <w:marTop w:val="0"/>
              <w:marBottom w:val="0"/>
              <w:divBdr>
                <w:top w:val="none" w:sz="0" w:space="0" w:color="auto"/>
                <w:left w:val="none" w:sz="0" w:space="0" w:color="auto"/>
                <w:bottom w:val="none" w:sz="0" w:space="0" w:color="auto"/>
                <w:right w:val="none" w:sz="0" w:space="0" w:color="auto"/>
              </w:divBdr>
            </w:div>
            <w:div w:id="843086519">
              <w:marLeft w:val="0"/>
              <w:marRight w:val="0"/>
              <w:marTop w:val="0"/>
              <w:marBottom w:val="0"/>
              <w:divBdr>
                <w:top w:val="none" w:sz="0" w:space="0" w:color="auto"/>
                <w:left w:val="none" w:sz="0" w:space="0" w:color="auto"/>
                <w:bottom w:val="none" w:sz="0" w:space="0" w:color="auto"/>
                <w:right w:val="none" w:sz="0" w:space="0" w:color="auto"/>
              </w:divBdr>
            </w:div>
            <w:div w:id="2067026742">
              <w:marLeft w:val="0"/>
              <w:marRight w:val="0"/>
              <w:marTop w:val="0"/>
              <w:marBottom w:val="0"/>
              <w:divBdr>
                <w:top w:val="none" w:sz="0" w:space="0" w:color="auto"/>
                <w:left w:val="none" w:sz="0" w:space="0" w:color="auto"/>
                <w:bottom w:val="none" w:sz="0" w:space="0" w:color="auto"/>
                <w:right w:val="none" w:sz="0" w:space="0" w:color="auto"/>
              </w:divBdr>
            </w:div>
            <w:div w:id="1492718974">
              <w:marLeft w:val="0"/>
              <w:marRight w:val="0"/>
              <w:marTop w:val="0"/>
              <w:marBottom w:val="0"/>
              <w:divBdr>
                <w:top w:val="none" w:sz="0" w:space="0" w:color="auto"/>
                <w:left w:val="none" w:sz="0" w:space="0" w:color="auto"/>
                <w:bottom w:val="none" w:sz="0" w:space="0" w:color="auto"/>
                <w:right w:val="none" w:sz="0" w:space="0" w:color="auto"/>
              </w:divBdr>
            </w:div>
            <w:div w:id="398139265">
              <w:marLeft w:val="0"/>
              <w:marRight w:val="0"/>
              <w:marTop w:val="0"/>
              <w:marBottom w:val="0"/>
              <w:divBdr>
                <w:top w:val="none" w:sz="0" w:space="0" w:color="auto"/>
                <w:left w:val="none" w:sz="0" w:space="0" w:color="auto"/>
                <w:bottom w:val="none" w:sz="0" w:space="0" w:color="auto"/>
                <w:right w:val="none" w:sz="0" w:space="0" w:color="auto"/>
              </w:divBdr>
            </w:div>
            <w:div w:id="575895736">
              <w:marLeft w:val="0"/>
              <w:marRight w:val="0"/>
              <w:marTop w:val="0"/>
              <w:marBottom w:val="0"/>
              <w:divBdr>
                <w:top w:val="none" w:sz="0" w:space="0" w:color="auto"/>
                <w:left w:val="none" w:sz="0" w:space="0" w:color="auto"/>
                <w:bottom w:val="none" w:sz="0" w:space="0" w:color="auto"/>
                <w:right w:val="none" w:sz="0" w:space="0" w:color="auto"/>
              </w:divBdr>
            </w:div>
            <w:div w:id="1678967730">
              <w:marLeft w:val="0"/>
              <w:marRight w:val="0"/>
              <w:marTop w:val="0"/>
              <w:marBottom w:val="0"/>
              <w:divBdr>
                <w:top w:val="none" w:sz="0" w:space="0" w:color="auto"/>
                <w:left w:val="none" w:sz="0" w:space="0" w:color="auto"/>
                <w:bottom w:val="none" w:sz="0" w:space="0" w:color="auto"/>
                <w:right w:val="none" w:sz="0" w:space="0" w:color="auto"/>
              </w:divBdr>
            </w:div>
            <w:div w:id="11935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3970">
      <w:bodyDiv w:val="1"/>
      <w:marLeft w:val="0"/>
      <w:marRight w:val="0"/>
      <w:marTop w:val="0"/>
      <w:marBottom w:val="0"/>
      <w:divBdr>
        <w:top w:val="none" w:sz="0" w:space="0" w:color="auto"/>
        <w:left w:val="none" w:sz="0" w:space="0" w:color="auto"/>
        <w:bottom w:val="none" w:sz="0" w:space="0" w:color="auto"/>
        <w:right w:val="none" w:sz="0" w:space="0" w:color="auto"/>
      </w:divBdr>
    </w:div>
    <w:div w:id="784471838">
      <w:bodyDiv w:val="1"/>
      <w:marLeft w:val="0"/>
      <w:marRight w:val="0"/>
      <w:marTop w:val="0"/>
      <w:marBottom w:val="0"/>
      <w:divBdr>
        <w:top w:val="none" w:sz="0" w:space="0" w:color="auto"/>
        <w:left w:val="none" w:sz="0" w:space="0" w:color="auto"/>
        <w:bottom w:val="none" w:sz="0" w:space="0" w:color="auto"/>
        <w:right w:val="none" w:sz="0" w:space="0" w:color="auto"/>
      </w:divBdr>
    </w:div>
    <w:div w:id="973563088">
      <w:bodyDiv w:val="1"/>
      <w:marLeft w:val="0"/>
      <w:marRight w:val="0"/>
      <w:marTop w:val="0"/>
      <w:marBottom w:val="0"/>
      <w:divBdr>
        <w:top w:val="none" w:sz="0" w:space="0" w:color="auto"/>
        <w:left w:val="none" w:sz="0" w:space="0" w:color="auto"/>
        <w:bottom w:val="none" w:sz="0" w:space="0" w:color="auto"/>
        <w:right w:val="none" w:sz="0" w:space="0" w:color="auto"/>
      </w:divBdr>
      <w:divsChild>
        <w:div w:id="837502315">
          <w:marLeft w:val="0"/>
          <w:marRight w:val="0"/>
          <w:marTop w:val="0"/>
          <w:marBottom w:val="0"/>
          <w:divBdr>
            <w:top w:val="none" w:sz="0" w:space="0" w:color="auto"/>
            <w:left w:val="none" w:sz="0" w:space="0" w:color="auto"/>
            <w:bottom w:val="none" w:sz="0" w:space="0" w:color="auto"/>
            <w:right w:val="none" w:sz="0" w:space="0" w:color="auto"/>
          </w:divBdr>
          <w:divsChild>
            <w:div w:id="1446270857">
              <w:marLeft w:val="0"/>
              <w:marRight w:val="0"/>
              <w:marTop w:val="0"/>
              <w:marBottom w:val="0"/>
              <w:divBdr>
                <w:top w:val="none" w:sz="0" w:space="0" w:color="auto"/>
                <w:left w:val="none" w:sz="0" w:space="0" w:color="auto"/>
                <w:bottom w:val="none" w:sz="0" w:space="0" w:color="auto"/>
                <w:right w:val="none" w:sz="0" w:space="0" w:color="auto"/>
              </w:divBdr>
            </w:div>
            <w:div w:id="1238202928">
              <w:marLeft w:val="0"/>
              <w:marRight w:val="0"/>
              <w:marTop w:val="0"/>
              <w:marBottom w:val="0"/>
              <w:divBdr>
                <w:top w:val="none" w:sz="0" w:space="0" w:color="auto"/>
                <w:left w:val="none" w:sz="0" w:space="0" w:color="auto"/>
                <w:bottom w:val="none" w:sz="0" w:space="0" w:color="auto"/>
                <w:right w:val="none" w:sz="0" w:space="0" w:color="auto"/>
              </w:divBdr>
            </w:div>
            <w:div w:id="1055663652">
              <w:marLeft w:val="0"/>
              <w:marRight w:val="0"/>
              <w:marTop w:val="0"/>
              <w:marBottom w:val="0"/>
              <w:divBdr>
                <w:top w:val="none" w:sz="0" w:space="0" w:color="auto"/>
                <w:left w:val="none" w:sz="0" w:space="0" w:color="auto"/>
                <w:bottom w:val="none" w:sz="0" w:space="0" w:color="auto"/>
                <w:right w:val="none" w:sz="0" w:space="0" w:color="auto"/>
              </w:divBdr>
            </w:div>
            <w:div w:id="1329212324">
              <w:marLeft w:val="0"/>
              <w:marRight w:val="0"/>
              <w:marTop w:val="0"/>
              <w:marBottom w:val="0"/>
              <w:divBdr>
                <w:top w:val="none" w:sz="0" w:space="0" w:color="auto"/>
                <w:left w:val="none" w:sz="0" w:space="0" w:color="auto"/>
                <w:bottom w:val="none" w:sz="0" w:space="0" w:color="auto"/>
                <w:right w:val="none" w:sz="0" w:space="0" w:color="auto"/>
              </w:divBdr>
            </w:div>
            <w:div w:id="1450508321">
              <w:marLeft w:val="0"/>
              <w:marRight w:val="0"/>
              <w:marTop w:val="0"/>
              <w:marBottom w:val="0"/>
              <w:divBdr>
                <w:top w:val="none" w:sz="0" w:space="0" w:color="auto"/>
                <w:left w:val="none" w:sz="0" w:space="0" w:color="auto"/>
                <w:bottom w:val="none" w:sz="0" w:space="0" w:color="auto"/>
                <w:right w:val="none" w:sz="0" w:space="0" w:color="auto"/>
              </w:divBdr>
            </w:div>
            <w:div w:id="130489881">
              <w:marLeft w:val="0"/>
              <w:marRight w:val="0"/>
              <w:marTop w:val="0"/>
              <w:marBottom w:val="0"/>
              <w:divBdr>
                <w:top w:val="none" w:sz="0" w:space="0" w:color="auto"/>
                <w:left w:val="none" w:sz="0" w:space="0" w:color="auto"/>
                <w:bottom w:val="none" w:sz="0" w:space="0" w:color="auto"/>
                <w:right w:val="none" w:sz="0" w:space="0" w:color="auto"/>
              </w:divBdr>
            </w:div>
            <w:div w:id="1046954112">
              <w:marLeft w:val="0"/>
              <w:marRight w:val="0"/>
              <w:marTop w:val="0"/>
              <w:marBottom w:val="0"/>
              <w:divBdr>
                <w:top w:val="none" w:sz="0" w:space="0" w:color="auto"/>
                <w:left w:val="none" w:sz="0" w:space="0" w:color="auto"/>
                <w:bottom w:val="none" w:sz="0" w:space="0" w:color="auto"/>
                <w:right w:val="none" w:sz="0" w:space="0" w:color="auto"/>
              </w:divBdr>
            </w:div>
            <w:div w:id="2039621625">
              <w:marLeft w:val="0"/>
              <w:marRight w:val="0"/>
              <w:marTop w:val="0"/>
              <w:marBottom w:val="0"/>
              <w:divBdr>
                <w:top w:val="none" w:sz="0" w:space="0" w:color="auto"/>
                <w:left w:val="none" w:sz="0" w:space="0" w:color="auto"/>
                <w:bottom w:val="none" w:sz="0" w:space="0" w:color="auto"/>
                <w:right w:val="none" w:sz="0" w:space="0" w:color="auto"/>
              </w:divBdr>
            </w:div>
            <w:div w:id="97991751">
              <w:marLeft w:val="0"/>
              <w:marRight w:val="0"/>
              <w:marTop w:val="0"/>
              <w:marBottom w:val="0"/>
              <w:divBdr>
                <w:top w:val="none" w:sz="0" w:space="0" w:color="auto"/>
                <w:left w:val="none" w:sz="0" w:space="0" w:color="auto"/>
                <w:bottom w:val="none" w:sz="0" w:space="0" w:color="auto"/>
                <w:right w:val="none" w:sz="0" w:space="0" w:color="auto"/>
              </w:divBdr>
            </w:div>
            <w:div w:id="406923314">
              <w:marLeft w:val="0"/>
              <w:marRight w:val="0"/>
              <w:marTop w:val="0"/>
              <w:marBottom w:val="0"/>
              <w:divBdr>
                <w:top w:val="none" w:sz="0" w:space="0" w:color="auto"/>
                <w:left w:val="none" w:sz="0" w:space="0" w:color="auto"/>
                <w:bottom w:val="none" w:sz="0" w:space="0" w:color="auto"/>
                <w:right w:val="none" w:sz="0" w:space="0" w:color="auto"/>
              </w:divBdr>
            </w:div>
            <w:div w:id="532960887">
              <w:marLeft w:val="0"/>
              <w:marRight w:val="0"/>
              <w:marTop w:val="0"/>
              <w:marBottom w:val="0"/>
              <w:divBdr>
                <w:top w:val="none" w:sz="0" w:space="0" w:color="auto"/>
                <w:left w:val="none" w:sz="0" w:space="0" w:color="auto"/>
                <w:bottom w:val="none" w:sz="0" w:space="0" w:color="auto"/>
                <w:right w:val="none" w:sz="0" w:space="0" w:color="auto"/>
              </w:divBdr>
            </w:div>
            <w:div w:id="984235543">
              <w:marLeft w:val="0"/>
              <w:marRight w:val="0"/>
              <w:marTop w:val="0"/>
              <w:marBottom w:val="0"/>
              <w:divBdr>
                <w:top w:val="none" w:sz="0" w:space="0" w:color="auto"/>
                <w:left w:val="none" w:sz="0" w:space="0" w:color="auto"/>
                <w:bottom w:val="none" w:sz="0" w:space="0" w:color="auto"/>
                <w:right w:val="none" w:sz="0" w:space="0" w:color="auto"/>
              </w:divBdr>
            </w:div>
            <w:div w:id="589584295">
              <w:marLeft w:val="0"/>
              <w:marRight w:val="0"/>
              <w:marTop w:val="0"/>
              <w:marBottom w:val="0"/>
              <w:divBdr>
                <w:top w:val="none" w:sz="0" w:space="0" w:color="auto"/>
                <w:left w:val="none" w:sz="0" w:space="0" w:color="auto"/>
                <w:bottom w:val="none" w:sz="0" w:space="0" w:color="auto"/>
                <w:right w:val="none" w:sz="0" w:space="0" w:color="auto"/>
              </w:divBdr>
            </w:div>
            <w:div w:id="916015166">
              <w:marLeft w:val="0"/>
              <w:marRight w:val="0"/>
              <w:marTop w:val="0"/>
              <w:marBottom w:val="0"/>
              <w:divBdr>
                <w:top w:val="none" w:sz="0" w:space="0" w:color="auto"/>
                <w:left w:val="none" w:sz="0" w:space="0" w:color="auto"/>
                <w:bottom w:val="none" w:sz="0" w:space="0" w:color="auto"/>
                <w:right w:val="none" w:sz="0" w:space="0" w:color="auto"/>
              </w:divBdr>
            </w:div>
            <w:div w:id="540093744">
              <w:marLeft w:val="0"/>
              <w:marRight w:val="0"/>
              <w:marTop w:val="0"/>
              <w:marBottom w:val="0"/>
              <w:divBdr>
                <w:top w:val="none" w:sz="0" w:space="0" w:color="auto"/>
                <w:left w:val="none" w:sz="0" w:space="0" w:color="auto"/>
                <w:bottom w:val="none" w:sz="0" w:space="0" w:color="auto"/>
                <w:right w:val="none" w:sz="0" w:space="0" w:color="auto"/>
              </w:divBdr>
            </w:div>
            <w:div w:id="522323032">
              <w:marLeft w:val="0"/>
              <w:marRight w:val="0"/>
              <w:marTop w:val="0"/>
              <w:marBottom w:val="0"/>
              <w:divBdr>
                <w:top w:val="none" w:sz="0" w:space="0" w:color="auto"/>
                <w:left w:val="none" w:sz="0" w:space="0" w:color="auto"/>
                <w:bottom w:val="none" w:sz="0" w:space="0" w:color="auto"/>
                <w:right w:val="none" w:sz="0" w:space="0" w:color="auto"/>
              </w:divBdr>
            </w:div>
            <w:div w:id="690490805">
              <w:marLeft w:val="0"/>
              <w:marRight w:val="0"/>
              <w:marTop w:val="0"/>
              <w:marBottom w:val="0"/>
              <w:divBdr>
                <w:top w:val="none" w:sz="0" w:space="0" w:color="auto"/>
                <w:left w:val="none" w:sz="0" w:space="0" w:color="auto"/>
                <w:bottom w:val="none" w:sz="0" w:space="0" w:color="auto"/>
                <w:right w:val="none" w:sz="0" w:space="0" w:color="auto"/>
              </w:divBdr>
            </w:div>
            <w:div w:id="1510486910">
              <w:marLeft w:val="0"/>
              <w:marRight w:val="0"/>
              <w:marTop w:val="0"/>
              <w:marBottom w:val="0"/>
              <w:divBdr>
                <w:top w:val="none" w:sz="0" w:space="0" w:color="auto"/>
                <w:left w:val="none" w:sz="0" w:space="0" w:color="auto"/>
                <w:bottom w:val="none" w:sz="0" w:space="0" w:color="auto"/>
                <w:right w:val="none" w:sz="0" w:space="0" w:color="auto"/>
              </w:divBdr>
            </w:div>
            <w:div w:id="167987507">
              <w:marLeft w:val="0"/>
              <w:marRight w:val="0"/>
              <w:marTop w:val="0"/>
              <w:marBottom w:val="0"/>
              <w:divBdr>
                <w:top w:val="none" w:sz="0" w:space="0" w:color="auto"/>
                <w:left w:val="none" w:sz="0" w:space="0" w:color="auto"/>
                <w:bottom w:val="none" w:sz="0" w:space="0" w:color="auto"/>
                <w:right w:val="none" w:sz="0" w:space="0" w:color="auto"/>
              </w:divBdr>
            </w:div>
            <w:div w:id="1156192299">
              <w:marLeft w:val="0"/>
              <w:marRight w:val="0"/>
              <w:marTop w:val="0"/>
              <w:marBottom w:val="0"/>
              <w:divBdr>
                <w:top w:val="none" w:sz="0" w:space="0" w:color="auto"/>
                <w:left w:val="none" w:sz="0" w:space="0" w:color="auto"/>
                <w:bottom w:val="none" w:sz="0" w:space="0" w:color="auto"/>
                <w:right w:val="none" w:sz="0" w:space="0" w:color="auto"/>
              </w:divBdr>
            </w:div>
            <w:div w:id="1089548433">
              <w:marLeft w:val="0"/>
              <w:marRight w:val="0"/>
              <w:marTop w:val="0"/>
              <w:marBottom w:val="0"/>
              <w:divBdr>
                <w:top w:val="none" w:sz="0" w:space="0" w:color="auto"/>
                <w:left w:val="none" w:sz="0" w:space="0" w:color="auto"/>
                <w:bottom w:val="none" w:sz="0" w:space="0" w:color="auto"/>
                <w:right w:val="none" w:sz="0" w:space="0" w:color="auto"/>
              </w:divBdr>
            </w:div>
            <w:div w:id="796874964">
              <w:marLeft w:val="0"/>
              <w:marRight w:val="0"/>
              <w:marTop w:val="0"/>
              <w:marBottom w:val="0"/>
              <w:divBdr>
                <w:top w:val="none" w:sz="0" w:space="0" w:color="auto"/>
                <w:left w:val="none" w:sz="0" w:space="0" w:color="auto"/>
                <w:bottom w:val="none" w:sz="0" w:space="0" w:color="auto"/>
                <w:right w:val="none" w:sz="0" w:space="0" w:color="auto"/>
              </w:divBdr>
            </w:div>
            <w:div w:id="1762987959">
              <w:marLeft w:val="0"/>
              <w:marRight w:val="0"/>
              <w:marTop w:val="0"/>
              <w:marBottom w:val="0"/>
              <w:divBdr>
                <w:top w:val="none" w:sz="0" w:space="0" w:color="auto"/>
                <w:left w:val="none" w:sz="0" w:space="0" w:color="auto"/>
                <w:bottom w:val="none" w:sz="0" w:space="0" w:color="auto"/>
                <w:right w:val="none" w:sz="0" w:space="0" w:color="auto"/>
              </w:divBdr>
            </w:div>
            <w:div w:id="1917980406">
              <w:marLeft w:val="0"/>
              <w:marRight w:val="0"/>
              <w:marTop w:val="0"/>
              <w:marBottom w:val="0"/>
              <w:divBdr>
                <w:top w:val="none" w:sz="0" w:space="0" w:color="auto"/>
                <w:left w:val="none" w:sz="0" w:space="0" w:color="auto"/>
                <w:bottom w:val="none" w:sz="0" w:space="0" w:color="auto"/>
                <w:right w:val="none" w:sz="0" w:space="0" w:color="auto"/>
              </w:divBdr>
            </w:div>
            <w:div w:id="254897934">
              <w:marLeft w:val="0"/>
              <w:marRight w:val="0"/>
              <w:marTop w:val="0"/>
              <w:marBottom w:val="0"/>
              <w:divBdr>
                <w:top w:val="none" w:sz="0" w:space="0" w:color="auto"/>
                <w:left w:val="none" w:sz="0" w:space="0" w:color="auto"/>
                <w:bottom w:val="none" w:sz="0" w:space="0" w:color="auto"/>
                <w:right w:val="none" w:sz="0" w:space="0" w:color="auto"/>
              </w:divBdr>
            </w:div>
            <w:div w:id="410396875">
              <w:marLeft w:val="0"/>
              <w:marRight w:val="0"/>
              <w:marTop w:val="0"/>
              <w:marBottom w:val="0"/>
              <w:divBdr>
                <w:top w:val="none" w:sz="0" w:space="0" w:color="auto"/>
                <w:left w:val="none" w:sz="0" w:space="0" w:color="auto"/>
                <w:bottom w:val="none" w:sz="0" w:space="0" w:color="auto"/>
                <w:right w:val="none" w:sz="0" w:space="0" w:color="auto"/>
              </w:divBdr>
            </w:div>
            <w:div w:id="135539448">
              <w:marLeft w:val="0"/>
              <w:marRight w:val="0"/>
              <w:marTop w:val="0"/>
              <w:marBottom w:val="0"/>
              <w:divBdr>
                <w:top w:val="none" w:sz="0" w:space="0" w:color="auto"/>
                <w:left w:val="none" w:sz="0" w:space="0" w:color="auto"/>
                <w:bottom w:val="none" w:sz="0" w:space="0" w:color="auto"/>
                <w:right w:val="none" w:sz="0" w:space="0" w:color="auto"/>
              </w:divBdr>
            </w:div>
            <w:div w:id="1862429522">
              <w:marLeft w:val="0"/>
              <w:marRight w:val="0"/>
              <w:marTop w:val="0"/>
              <w:marBottom w:val="0"/>
              <w:divBdr>
                <w:top w:val="none" w:sz="0" w:space="0" w:color="auto"/>
                <w:left w:val="none" w:sz="0" w:space="0" w:color="auto"/>
                <w:bottom w:val="none" w:sz="0" w:space="0" w:color="auto"/>
                <w:right w:val="none" w:sz="0" w:space="0" w:color="auto"/>
              </w:divBdr>
            </w:div>
            <w:div w:id="1124546160">
              <w:marLeft w:val="0"/>
              <w:marRight w:val="0"/>
              <w:marTop w:val="0"/>
              <w:marBottom w:val="0"/>
              <w:divBdr>
                <w:top w:val="none" w:sz="0" w:space="0" w:color="auto"/>
                <w:left w:val="none" w:sz="0" w:space="0" w:color="auto"/>
                <w:bottom w:val="none" w:sz="0" w:space="0" w:color="auto"/>
                <w:right w:val="none" w:sz="0" w:space="0" w:color="auto"/>
              </w:divBdr>
            </w:div>
            <w:div w:id="259340727">
              <w:marLeft w:val="0"/>
              <w:marRight w:val="0"/>
              <w:marTop w:val="0"/>
              <w:marBottom w:val="0"/>
              <w:divBdr>
                <w:top w:val="none" w:sz="0" w:space="0" w:color="auto"/>
                <w:left w:val="none" w:sz="0" w:space="0" w:color="auto"/>
                <w:bottom w:val="none" w:sz="0" w:space="0" w:color="auto"/>
                <w:right w:val="none" w:sz="0" w:space="0" w:color="auto"/>
              </w:divBdr>
            </w:div>
            <w:div w:id="829176554">
              <w:marLeft w:val="0"/>
              <w:marRight w:val="0"/>
              <w:marTop w:val="0"/>
              <w:marBottom w:val="0"/>
              <w:divBdr>
                <w:top w:val="none" w:sz="0" w:space="0" w:color="auto"/>
                <w:left w:val="none" w:sz="0" w:space="0" w:color="auto"/>
                <w:bottom w:val="none" w:sz="0" w:space="0" w:color="auto"/>
                <w:right w:val="none" w:sz="0" w:space="0" w:color="auto"/>
              </w:divBdr>
            </w:div>
            <w:div w:id="954604584">
              <w:marLeft w:val="0"/>
              <w:marRight w:val="0"/>
              <w:marTop w:val="0"/>
              <w:marBottom w:val="0"/>
              <w:divBdr>
                <w:top w:val="none" w:sz="0" w:space="0" w:color="auto"/>
                <w:left w:val="none" w:sz="0" w:space="0" w:color="auto"/>
                <w:bottom w:val="none" w:sz="0" w:space="0" w:color="auto"/>
                <w:right w:val="none" w:sz="0" w:space="0" w:color="auto"/>
              </w:divBdr>
            </w:div>
            <w:div w:id="715854633">
              <w:marLeft w:val="0"/>
              <w:marRight w:val="0"/>
              <w:marTop w:val="0"/>
              <w:marBottom w:val="0"/>
              <w:divBdr>
                <w:top w:val="none" w:sz="0" w:space="0" w:color="auto"/>
                <w:left w:val="none" w:sz="0" w:space="0" w:color="auto"/>
                <w:bottom w:val="none" w:sz="0" w:space="0" w:color="auto"/>
                <w:right w:val="none" w:sz="0" w:space="0" w:color="auto"/>
              </w:divBdr>
            </w:div>
            <w:div w:id="239144735">
              <w:marLeft w:val="0"/>
              <w:marRight w:val="0"/>
              <w:marTop w:val="0"/>
              <w:marBottom w:val="0"/>
              <w:divBdr>
                <w:top w:val="none" w:sz="0" w:space="0" w:color="auto"/>
                <w:left w:val="none" w:sz="0" w:space="0" w:color="auto"/>
                <w:bottom w:val="none" w:sz="0" w:space="0" w:color="auto"/>
                <w:right w:val="none" w:sz="0" w:space="0" w:color="auto"/>
              </w:divBdr>
            </w:div>
            <w:div w:id="567420810">
              <w:marLeft w:val="0"/>
              <w:marRight w:val="0"/>
              <w:marTop w:val="0"/>
              <w:marBottom w:val="0"/>
              <w:divBdr>
                <w:top w:val="none" w:sz="0" w:space="0" w:color="auto"/>
                <w:left w:val="none" w:sz="0" w:space="0" w:color="auto"/>
                <w:bottom w:val="none" w:sz="0" w:space="0" w:color="auto"/>
                <w:right w:val="none" w:sz="0" w:space="0" w:color="auto"/>
              </w:divBdr>
            </w:div>
            <w:div w:id="1756827765">
              <w:marLeft w:val="0"/>
              <w:marRight w:val="0"/>
              <w:marTop w:val="0"/>
              <w:marBottom w:val="0"/>
              <w:divBdr>
                <w:top w:val="none" w:sz="0" w:space="0" w:color="auto"/>
                <w:left w:val="none" w:sz="0" w:space="0" w:color="auto"/>
                <w:bottom w:val="none" w:sz="0" w:space="0" w:color="auto"/>
                <w:right w:val="none" w:sz="0" w:space="0" w:color="auto"/>
              </w:divBdr>
            </w:div>
            <w:div w:id="1995914664">
              <w:marLeft w:val="0"/>
              <w:marRight w:val="0"/>
              <w:marTop w:val="0"/>
              <w:marBottom w:val="0"/>
              <w:divBdr>
                <w:top w:val="none" w:sz="0" w:space="0" w:color="auto"/>
                <w:left w:val="none" w:sz="0" w:space="0" w:color="auto"/>
                <w:bottom w:val="none" w:sz="0" w:space="0" w:color="auto"/>
                <w:right w:val="none" w:sz="0" w:space="0" w:color="auto"/>
              </w:divBdr>
            </w:div>
            <w:div w:id="1591617126">
              <w:marLeft w:val="0"/>
              <w:marRight w:val="0"/>
              <w:marTop w:val="0"/>
              <w:marBottom w:val="0"/>
              <w:divBdr>
                <w:top w:val="none" w:sz="0" w:space="0" w:color="auto"/>
                <w:left w:val="none" w:sz="0" w:space="0" w:color="auto"/>
                <w:bottom w:val="none" w:sz="0" w:space="0" w:color="auto"/>
                <w:right w:val="none" w:sz="0" w:space="0" w:color="auto"/>
              </w:divBdr>
            </w:div>
            <w:div w:id="652638948">
              <w:marLeft w:val="0"/>
              <w:marRight w:val="0"/>
              <w:marTop w:val="0"/>
              <w:marBottom w:val="0"/>
              <w:divBdr>
                <w:top w:val="none" w:sz="0" w:space="0" w:color="auto"/>
                <w:left w:val="none" w:sz="0" w:space="0" w:color="auto"/>
                <w:bottom w:val="none" w:sz="0" w:space="0" w:color="auto"/>
                <w:right w:val="none" w:sz="0" w:space="0" w:color="auto"/>
              </w:divBdr>
            </w:div>
            <w:div w:id="600644838">
              <w:marLeft w:val="0"/>
              <w:marRight w:val="0"/>
              <w:marTop w:val="0"/>
              <w:marBottom w:val="0"/>
              <w:divBdr>
                <w:top w:val="none" w:sz="0" w:space="0" w:color="auto"/>
                <w:left w:val="none" w:sz="0" w:space="0" w:color="auto"/>
                <w:bottom w:val="none" w:sz="0" w:space="0" w:color="auto"/>
                <w:right w:val="none" w:sz="0" w:space="0" w:color="auto"/>
              </w:divBdr>
            </w:div>
            <w:div w:id="920797807">
              <w:marLeft w:val="0"/>
              <w:marRight w:val="0"/>
              <w:marTop w:val="0"/>
              <w:marBottom w:val="0"/>
              <w:divBdr>
                <w:top w:val="none" w:sz="0" w:space="0" w:color="auto"/>
                <w:left w:val="none" w:sz="0" w:space="0" w:color="auto"/>
                <w:bottom w:val="none" w:sz="0" w:space="0" w:color="auto"/>
                <w:right w:val="none" w:sz="0" w:space="0" w:color="auto"/>
              </w:divBdr>
            </w:div>
            <w:div w:id="821774771">
              <w:marLeft w:val="0"/>
              <w:marRight w:val="0"/>
              <w:marTop w:val="0"/>
              <w:marBottom w:val="0"/>
              <w:divBdr>
                <w:top w:val="none" w:sz="0" w:space="0" w:color="auto"/>
                <w:left w:val="none" w:sz="0" w:space="0" w:color="auto"/>
                <w:bottom w:val="none" w:sz="0" w:space="0" w:color="auto"/>
                <w:right w:val="none" w:sz="0" w:space="0" w:color="auto"/>
              </w:divBdr>
            </w:div>
            <w:div w:id="20507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5260">
      <w:bodyDiv w:val="1"/>
      <w:marLeft w:val="0"/>
      <w:marRight w:val="0"/>
      <w:marTop w:val="0"/>
      <w:marBottom w:val="0"/>
      <w:divBdr>
        <w:top w:val="none" w:sz="0" w:space="0" w:color="auto"/>
        <w:left w:val="none" w:sz="0" w:space="0" w:color="auto"/>
        <w:bottom w:val="none" w:sz="0" w:space="0" w:color="auto"/>
        <w:right w:val="none" w:sz="0" w:space="0" w:color="auto"/>
      </w:divBdr>
      <w:divsChild>
        <w:div w:id="1051465405">
          <w:marLeft w:val="0"/>
          <w:marRight w:val="0"/>
          <w:marTop w:val="0"/>
          <w:marBottom w:val="0"/>
          <w:divBdr>
            <w:top w:val="none" w:sz="0" w:space="0" w:color="auto"/>
            <w:left w:val="none" w:sz="0" w:space="0" w:color="auto"/>
            <w:bottom w:val="none" w:sz="0" w:space="0" w:color="auto"/>
            <w:right w:val="none" w:sz="0" w:space="0" w:color="auto"/>
          </w:divBdr>
          <w:divsChild>
            <w:div w:id="1584144382">
              <w:marLeft w:val="0"/>
              <w:marRight w:val="0"/>
              <w:marTop w:val="0"/>
              <w:marBottom w:val="0"/>
              <w:divBdr>
                <w:top w:val="none" w:sz="0" w:space="0" w:color="auto"/>
                <w:left w:val="none" w:sz="0" w:space="0" w:color="auto"/>
                <w:bottom w:val="none" w:sz="0" w:space="0" w:color="auto"/>
                <w:right w:val="none" w:sz="0" w:space="0" w:color="auto"/>
              </w:divBdr>
            </w:div>
            <w:div w:id="1724402873">
              <w:marLeft w:val="0"/>
              <w:marRight w:val="0"/>
              <w:marTop w:val="0"/>
              <w:marBottom w:val="0"/>
              <w:divBdr>
                <w:top w:val="none" w:sz="0" w:space="0" w:color="auto"/>
                <w:left w:val="none" w:sz="0" w:space="0" w:color="auto"/>
                <w:bottom w:val="none" w:sz="0" w:space="0" w:color="auto"/>
                <w:right w:val="none" w:sz="0" w:space="0" w:color="auto"/>
              </w:divBdr>
            </w:div>
            <w:div w:id="1850830730">
              <w:marLeft w:val="0"/>
              <w:marRight w:val="0"/>
              <w:marTop w:val="0"/>
              <w:marBottom w:val="0"/>
              <w:divBdr>
                <w:top w:val="none" w:sz="0" w:space="0" w:color="auto"/>
                <w:left w:val="none" w:sz="0" w:space="0" w:color="auto"/>
                <w:bottom w:val="none" w:sz="0" w:space="0" w:color="auto"/>
                <w:right w:val="none" w:sz="0" w:space="0" w:color="auto"/>
              </w:divBdr>
            </w:div>
            <w:div w:id="408624112">
              <w:marLeft w:val="0"/>
              <w:marRight w:val="0"/>
              <w:marTop w:val="0"/>
              <w:marBottom w:val="0"/>
              <w:divBdr>
                <w:top w:val="none" w:sz="0" w:space="0" w:color="auto"/>
                <w:left w:val="none" w:sz="0" w:space="0" w:color="auto"/>
                <w:bottom w:val="none" w:sz="0" w:space="0" w:color="auto"/>
                <w:right w:val="none" w:sz="0" w:space="0" w:color="auto"/>
              </w:divBdr>
            </w:div>
            <w:div w:id="1719278368">
              <w:marLeft w:val="0"/>
              <w:marRight w:val="0"/>
              <w:marTop w:val="0"/>
              <w:marBottom w:val="0"/>
              <w:divBdr>
                <w:top w:val="none" w:sz="0" w:space="0" w:color="auto"/>
                <w:left w:val="none" w:sz="0" w:space="0" w:color="auto"/>
                <w:bottom w:val="none" w:sz="0" w:space="0" w:color="auto"/>
                <w:right w:val="none" w:sz="0" w:space="0" w:color="auto"/>
              </w:divBdr>
            </w:div>
            <w:div w:id="932401601">
              <w:marLeft w:val="0"/>
              <w:marRight w:val="0"/>
              <w:marTop w:val="0"/>
              <w:marBottom w:val="0"/>
              <w:divBdr>
                <w:top w:val="none" w:sz="0" w:space="0" w:color="auto"/>
                <w:left w:val="none" w:sz="0" w:space="0" w:color="auto"/>
                <w:bottom w:val="none" w:sz="0" w:space="0" w:color="auto"/>
                <w:right w:val="none" w:sz="0" w:space="0" w:color="auto"/>
              </w:divBdr>
            </w:div>
            <w:div w:id="1981759933">
              <w:marLeft w:val="0"/>
              <w:marRight w:val="0"/>
              <w:marTop w:val="0"/>
              <w:marBottom w:val="0"/>
              <w:divBdr>
                <w:top w:val="none" w:sz="0" w:space="0" w:color="auto"/>
                <w:left w:val="none" w:sz="0" w:space="0" w:color="auto"/>
                <w:bottom w:val="none" w:sz="0" w:space="0" w:color="auto"/>
                <w:right w:val="none" w:sz="0" w:space="0" w:color="auto"/>
              </w:divBdr>
            </w:div>
            <w:div w:id="2114979178">
              <w:marLeft w:val="0"/>
              <w:marRight w:val="0"/>
              <w:marTop w:val="0"/>
              <w:marBottom w:val="0"/>
              <w:divBdr>
                <w:top w:val="none" w:sz="0" w:space="0" w:color="auto"/>
                <w:left w:val="none" w:sz="0" w:space="0" w:color="auto"/>
                <w:bottom w:val="none" w:sz="0" w:space="0" w:color="auto"/>
                <w:right w:val="none" w:sz="0" w:space="0" w:color="auto"/>
              </w:divBdr>
            </w:div>
            <w:div w:id="1042243047">
              <w:marLeft w:val="0"/>
              <w:marRight w:val="0"/>
              <w:marTop w:val="0"/>
              <w:marBottom w:val="0"/>
              <w:divBdr>
                <w:top w:val="none" w:sz="0" w:space="0" w:color="auto"/>
                <w:left w:val="none" w:sz="0" w:space="0" w:color="auto"/>
                <w:bottom w:val="none" w:sz="0" w:space="0" w:color="auto"/>
                <w:right w:val="none" w:sz="0" w:space="0" w:color="auto"/>
              </w:divBdr>
            </w:div>
            <w:div w:id="58673381">
              <w:marLeft w:val="0"/>
              <w:marRight w:val="0"/>
              <w:marTop w:val="0"/>
              <w:marBottom w:val="0"/>
              <w:divBdr>
                <w:top w:val="none" w:sz="0" w:space="0" w:color="auto"/>
                <w:left w:val="none" w:sz="0" w:space="0" w:color="auto"/>
                <w:bottom w:val="none" w:sz="0" w:space="0" w:color="auto"/>
                <w:right w:val="none" w:sz="0" w:space="0" w:color="auto"/>
              </w:divBdr>
            </w:div>
            <w:div w:id="556473896">
              <w:marLeft w:val="0"/>
              <w:marRight w:val="0"/>
              <w:marTop w:val="0"/>
              <w:marBottom w:val="0"/>
              <w:divBdr>
                <w:top w:val="none" w:sz="0" w:space="0" w:color="auto"/>
                <w:left w:val="none" w:sz="0" w:space="0" w:color="auto"/>
                <w:bottom w:val="none" w:sz="0" w:space="0" w:color="auto"/>
                <w:right w:val="none" w:sz="0" w:space="0" w:color="auto"/>
              </w:divBdr>
            </w:div>
            <w:div w:id="1736778352">
              <w:marLeft w:val="0"/>
              <w:marRight w:val="0"/>
              <w:marTop w:val="0"/>
              <w:marBottom w:val="0"/>
              <w:divBdr>
                <w:top w:val="none" w:sz="0" w:space="0" w:color="auto"/>
                <w:left w:val="none" w:sz="0" w:space="0" w:color="auto"/>
                <w:bottom w:val="none" w:sz="0" w:space="0" w:color="auto"/>
                <w:right w:val="none" w:sz="0" w:space="0" w:color="auto"/>
              </w:divBdr>
            </w:div>
            <w:div w:id="663358238">
              <w:marLeft w:val="0"/>
              <w:marRight w:val="0"/>
              <w:marTop w:val="0"/>
              <w:marBottom w:val="0"/>
              <w:divBdr>
                <w:top w:val="none" w:sz="0" w:space="0" w:color="auto"/>
                <w:left w:val="none" w:sz="0" w:space="0" w:color="auto"/>
                <w:bottom w:val="none" w:sz="0" w:space="0" w:color="auto"/>
                <w:right w:val="none" w:sz="0" w:space="0" w:color="auto"/>
              </w:divBdr>
            </w:div>
            <w:div w:id="362246858">
              <w:marLeft w:val="0"/>
              <w:marRight w:val="0"/>
              <w:marTop w:val="0"/>
              <w:marBottom w:val="0"/>
              <w:divBdr>
                <w:top w:val="none" w:sz="0" w:space="0" w:color="auto"/>
                <w:left w:val="none" w:sz="0" w:space="0" w:color="auto"/>
                <w:bottom w:val="none" w:sz="0" w:space="0" w:color="auto"/>
                <w:right w:val="none" w:sz="0" w:space="0" w:color="auto"/>
              </w:divBdr>
            </w:div>
            <w:div w:id="1399550848">
              <w:marLeft w:val="0"/>
              <w:marRight w:val="0"/>
              <w:marTop w:val="0"/>
              <w:marBottom w:val="0"/>
              <w:divBdr>
                <w:top w:val="none" w:sz="0" w:space="0" w:color="auto"/>
                <w:left w:val="none" w:sz="0" w:space="0" w:color="auto"/>
                <w:bottom w:val="none" w:sz="0" w:space="0" w:color="auto"/>
                <w:right w:val="none" w:sz="0" w:space="0" w:color="auto"/>
              </w:divBdr>
            </w:div>
            <w:div w:id="276566625">
              <w:marLeft w:val="0"/>
              <w:marRight w:val="0"/>
              <w:marTop w:val="0"/>
              <w:marBottom w:val="0"/>
              <w:divBdr>
                <w:top w:val="none" w:sz="0" w:space="0" w:color="auto"/>
                <w:left w:val="none" w:sz="0" w:space="0" w:color="auto"/>
                <w:bottom w:val="none" w:sz="0" w:space="0" w:color="auto"/>
                <w:right w:val="none" w:sz="0" w:space="0" w:color="auto"/>
              </w:divBdr>
            </w:div>
            <w:div w:id="299069372">
              <w:marLeft w:val="0"/>
              <w:marRight w:val="0"/>
              <w:marTop w:val="0"/>
              <w:marBottom w:val="0"/>
              <w:divBdr>
                <w:top w:val="none" w:sz="0" w:space="0" w:color="auto"/>
                <w:left w:val="none" w:sz="0" w:space="0" w:color="auto"/>
                <w:bottom w:val="none" w:sz="0" w:space="0" w:color="auto"/>
                <w:right w:val="none" w:sz="0" w:space="0" w:color="auto"/>
              </w:divBdr>
            </w:div>
            <w:div w:id="544604268">
              <w:marLeft w:val="0"/>
              <w:marRight w:val="0"/>
              <w:marTop w:val="0"/>
              <w:marBottom w:val="0"/>
              <w:divBdr>
                <w:top w:val="none" w:sz="0" w:space="0" w:color="auto"/>
                <w:left w:val="none" w:sz="0" w:space="0" w:color="auto"/>
                <w:bottom w:val="none" w:sz="0" w:space="0" w:color="auto"/>
                <w:right w:val="none" w:sz="0" w:space="0" w:color="auto"/>
              </w:divBdr>
            </w:div>
            <w:div w:id="1112897724">
              <w:marLeft w:val="0"/>
              <w:marRight w:val="0"/>
              <w:marTop w:val="0"/>
              <w:marBottom w:val="0"/>
              <w:divBdr>
                <w:top w:val="none" w:sz="0" w:space="0" w:color="auto"/>
                <w:left w:val="none" w:sz="0" w:space="0" w:color="auto"/>
                <w:bottom w:val="none" w:sz="0" w:space="0" w:color="auto"/>
                <w:right w:val="none" w:sz="0" w:space="0" w:color="auto"/>
              </w:divBdr>
            </w:div>
            <w:div w:id="1675843179">
              <w:marLeft w:val="0"/>
              <w:marRight w:val="0"/>
              <w:marTop w:val="0"/>
              <w:marBottom w:val="0"/>
              <w:divBdr>
                <w:top w:val="none" w:sz="0" w:space="0" w:color="auto"/>
                <w:left w:val="none" w:sz="0" w:space="0" w:color="auto"/>
                <w:bottom w:val="none" w:sz="0" w:space="0" w:color="auto"/>
                <w:right w:val="none" w:sz="0" w:space="0" w:color="auto"/>
              </w:divBdr>
            </w:div>
            <w:div w:id="1566572761">
              <w:marLeft w:val="0"/>
              <w:marRight w:val="0"/>
              <w:marTop w:val="0"/>
              <w:marBottom w:val="0"/>
              <w:divBdr>
                <w:top w:val="none" w:sz="0" w:space="0" w:color="auto"/>
                <w:left w:val="none" w:sz="0" w:space="0" w:color="auto"/>
                <w:bottom w:val="none" w:sz="0" w:space="0" w:color="auto"/>
                <w:right w:val="none" w:sz="0" w:space="0" w:color="auto"/>
              </w:divBdr>
            </w:div>
            <w:div w:id="496577239">
              <w:marLeft w:val="0"/>
              <w:marRight w:val="0"/>
              <w:marTop w:val="0"/>
              <w:marBottom w:val="0"/>
              <w:divBdr>
                <w:top w:val="none" w:sz="0" w:space="0" w:color="auto"/>
                <w:left w:val="none" w:sz="0" w:space="0" w:color="auto"/>
                <w:bottom w:val="none" w:sz="0" w:space="0" w:color="auto"/>
                <w:right w:val="none" w:sz="0" w:space="0" w:color="auto"/>
              </w:divBdr>
            </w:div>
            <w:div w:id="233323091">
              <w:marLeft w:val="0"/>
              <w:marRight w:val="0"/>
              <w:marTop w:val="0"/>
              <w:marBottom w:val="0"/>
              <w:divBdr>
                <w:top w:val="none" w:sz="0" w:space="0" w:color="auto"/>
                <w:left w:val="none" w:sz="0" w:space="0" w:color="auto"/>
                <w:bottom w:val="none" w:sz="0" w:space="0" w:color="auto"/>
                <w:right w:val="none" w:sz="0" w:space="0" w:color="auto"/>
              </w:divBdr>
            </w:div>
            <w:div w:id="630407425">
              <w:marLeft w:val="0"/>
              <w:marRight w:val="0"/>
              <w:marTop w:val="0"/>
              <w:marBottom w:val="0"/>
              <w:divBdr>
                <w:top w:val="none" w:sz="0" w:space="0" w:color="auto"/>
                <w:left w:val="none" w:sz="0" w:space="0" w:color="auto"/>
                <w:bottom w:val="none" w:sz="0" w:space="0" w:color="auto"/>
                <w:right w:val="none" w:sz="0" w:space="0" w:color="auto"/>
              </w:divBdr>
            </w:div>
            <w:div w:id="1386366524">
              <w:marLeft w:val="0"/>
              <w:marRight w:val="0"/>
              <w:marTop w:val="0"/>
              <w:marBottom w:val="0"/>
              <w:divBdr>
                <w:top w:val="none" w:sz="0" w:space="0" w:color="auto"/>
                <w:left w:val="none" w:sz="0" w:space="0" w:color="auto"/>
                <w:bottom w:val="none" w:sz="0" w:space="0" w:color="auto"/>
                <w:right w:val="none" w:sz="0" w:space="0" w:color="auto"/>
              </w:divBdr>
            </w:div>
            <w:div w:id="455953022">
              <w:marLeft w:val="0"/>
              <w:marRight w:val="0"/>
              <w:marTop w:val="0"/>
              <w:marBottom w:val="0"/>
              <w:divBdr>
                <w:top w:val="none" w:sz="0" w:space="0" w:color="auto"/>
                <w:left w:val="none" w:sz="0" w:space="0" w:color="auto"/>
                <w:bottom w:val="none" w:sz="0" w:space="0" w:color="auto"/>
                <w:right w:val="none" w:sz="0" w:space="0" w:color="auto"/>
              </w:divBdr>
            </w:div>
            <w:div w:id="1751273190">
              <w:marLeft w:val="0"/>
              <w:marRight w:val="0"/>
              <w:marTop w:val="0"/>
              <w:marBottom w:val="0"/>
              <w:divBdr>
                <w:top w:val="none" w:sz="0" w:space="0" w:color="auto"/>
                <w:left w:val="none" w:sz="0" w:space="0" w:color="auto"/>
                <w:bottom w:val="none" w:sz="0" w:space="0" w:color="auto"/>
                <w:right w:val="none" w:sz="0" w:space="0" w:color="auto"/>
              </w:divBdr>
            </w:div>
            <w:div w:id="2007052663">
              <w:marLeft w:val="0"/>
              <w:marRight w:val="0"/>
              <w:marTop w:val="0"/>
              <w:marBottom w:val="0"/>
              <w:divBdr>
                <w:top w:val="none" w:sz="0" w:space="0" w:color="auto"/>
                <w:left w:val="none" w:sz="0" w:space="0" w:color="auto"/>
                <w:bottom w:val="none" w:sz="0" w:space="0" w:color="auto"/>
                <w:right w:val="none" w:sz="0" w:space="0" w:color="auto"/>
              </w:divBdr>
            </w:div>
            <w:div w:id="728041723">
              <w:marLeft w:val="0"/>
              <w:marRight w:val="0"/>
              <w:marTop w:val="0"/>
              <w:marBottom w:val="0"/>
              <w:divBdr>
                <w:top w:val="none" w:sz="0" w:space="0" w:color="auto"/>
                <w:left w:val="none" w:sz="0" w:space="0" w:color="auto"/>
                <w:bottom w:val="none" w:sz="0" w:space="0" w:color="auto"/>
                <w:right w:val="none" w:sz="0" w:space="0" w:color="auto"/>
              </w:divBdr>
            </w:div>
            <w:div w:id="190149862">
              <w:marLeft w:val="0"/>
              <w:marRight w:val="0"/>
              <w:marTop w:val="0"/>
              <w:marBottom w:val="0"/>
              <w:divBdr>
                <w:top w:val="none" w:sz="0" w:space="0" w:color="auto"/>
                <w:left w:val="none" w:sz="0" w:space="0" w:color="auto"/>
                <w:bottom w:val="none" w:sz="0" w:space="0" w:color="auto"/>
                <w:right w:val="none" w:sz="0" w:space="0" w:color="auto"/>
              </w:divBdr>
            </w:div>
            <w:div w:id="1119107308">
              <w:marLeft w:val="0"/>
              <w:marRight w:val="0"/>
              <w:marTop w:val="0"/>
              <w:marBottom w:val="0"/>
              <w:divBdr>
                <w:top w:val="none" w:sz="0" w:space="0" w:color="auto"/>
                <w:left w:val="none" w:sz="0" w:space="0" w:color="auto"/>
                <w:bottom w:val="none" w:sz="0" w:space="0" w:color="auto"/>
                <w:right w:val="none" w:sz="0" w:space="0" w:color="auto"/>
              </w:divBdr>
            </w:div>
            <w:div w:id="1544754658">
              <w:marLeft w:val="0"/>
              <w:marRight w:val="0"/>
              <w:marTop w:val="0"/>
              <w:marBottom w:val="0"/>
              <w:divBdr>
                <w:top w:val="none" w:sz="0" w:space="0" w:color="auto"/>
                <w:left w:val="none" w:sz="0" w:space="0" w:color="auto"/>
                <w:bottom w:val="none" w:sz="0" w:space="0" w:color="auto"/>
                <w:right w:val="none" w:sz="0" w:space="0" w:color="auto"/>
              </w:divBdr>
            </w:div>
            <w:div w:id="2061780241">
              <w:marLeft w:val="0"/>
              <w:marRight w:val="0"/>
              <w:marTop w:val="0"/>
              <w:marBottom w:val="0"/>
              <w:divBdr>
                <w:top w:val="none" w:sz="0" w:space="0" w:color="auto"/>
                <w:left w:val="none" w:sz="0" w:space="0" w:color="auto"/>
                <w:bottom w:val="none" w:sz="0" w:space="0" w:color="auto"/>
                <w:right w:val="none" w:sz="0" w:space="0" w:color="auto"/>
              </w:divBdr>
            </w:div>
            <w:div w:id="682902198">
              <w:marLeft w:val="0"/>
              <w:marRight w:val="0"/>
              <w:marTop w:val="0"/>
              <w:marBottom w:val="0"/>
              <w:divBdr>
                <w:top w:val="none" w:sz="0" w:space="0" w:color="auto"/>
                <w:left w:val="none" w:sz="0" w:space="0" w:color="auto"/>
                <w:bottom w:val="none" w:sz="0" w:space="0" w:color="auto"/>
                <w:right w:val="none" w:sz="0" w:space="0" w:color="auto"/>
              </w:divBdr>
            </w:div>
            <w:div w:id="1848980574">
              <w:marLeft w:val="0"/>
              <w:marRight w:val="0"/>
              <w:marTop w:val="0"/>
              <w:marBottom w:val="0"/>
              <w:divBdr>
                <w:top w:val="none" w:sz="0" w:space="0" w:color="auto"/>
                <w:left w:val="none" w:sz="0" w:space="0" w:color="auto"/>
                <w:bottom w:val="none" w:sz="0" w:space="0" w:color="auto"/>
                <w:right w:val="none" w:sz="0" w:space="0" w:color="auto"/>
              </w:divBdr>
            </w:div>
            <w:div w:id="426004624">
              <w:marLeft w:val="0"/>
              <w:marRight w:val="0"/>
              <w:marTop w:val="0"/>
              <w:marBottom w:val="0"/>
              <w:divBdr>
                <w:top w:val="none" w:sz="0" w:space="0" w:color="auto"/>
                <w:left w:val="none" w:sz="0" w:space="0" w:color="auto"/>
                <w:bottom w:val="none" w:sz="0" w:space="0" w:color="auto"/>
                <w:right w:val="none" w:sz="0" w:space="0" w:color="auto"/>
              </w:divBdr>
            </w:div>
            <w:div w:id="1057826006">
              <w:marLeft w:val="0"/>
              <w:marRight w:val="0"/>
              <w:marTop w:val="0"/>
              <w:marBottom w:val="0"/>
              <w:divBdr>
                <w:top w:val="none" w:sz="0" w:space="0" w:color="auto"/>
                <w:left w:val="none" w:sz="0" w:space="0" w:color="auto"/>
                <w:bottom w:val="none" w:sz="0" w:space="0" w:color="auto"/>
                <w:right w:val="none" w:sz="0" w:space="0" w:color="auto"/>
              </w:divBdr>
            </w:div>
            <w:div w:id="1151480487">
              <w:marLeft w:val="0"/>
              <w:marRight w:val="0"/>
              <w:marTop w:val="0"/>
              <w:marBottom w:val="0"/>
              <w:divBdr>
                <w:top w:val="none" w:sz="0" w:space="0" w:color="auto"/>
                <w:left w:val="none" w:sz="0" w:space="0" w:color="auto"/>
                <w:bottom w:val="none" w:sz="0" w:space="0" w:color="auto"/>
                <w:right w:val="none" w:sz="0" w:space="0" w:color="auto"/>
              </w:divBdr>
            </w:div>
            <w:div w:id="1377121759">
              <w:marLeft w:val="0"/>
              <w:marRight w:val="0"/>
              <w:marTop w:val="0"/>
              <w:marBottom w:val="0"/>
              <w:divBdr>
                <w:top w:val="none" w:sz="0" w:space="0" w:color="auto"/>
                <w:left w:val="none" w:sz="0" w:space="0" w:color="auto"/>
                <w:bottom w:val="none" w:sz="0" w:space="0" w:color="auto"/>
                <w:right w:val="none" w:sz="0" w:space="0" w:color="auto"/>
              </w:divBdr>
            </w:div>
            <w:div w:id="1368094429">
              <w:marLeft w:val="0"/>
              <w:marRight w:val="0"/>
              <w:marTop w:val="0"/>
              <w:marBottom w:val="0"/>
              <w:divBdr>
                <w:top w:val="none" w:sz="0" w:space="0" w:color="auto"/>
                <w:left w:val="none" w:sz="0" w:space="0" w:color="auto"/>
                <w:bottom w:val="none" w:sz="0" w:space="0" w:color="auto"/>
                <w:right w:val="none" w:sz="0" w:space="0" w:color="auto"/>
              </w:divBdr>
            </w:div>
            <w:div w:id="766928953">
              <w:marLeft w:val="0"/>
              <w:marRight w:val="0"/>
              <w:marTop w:val="0"/>
              <w:marBottom w:val="0"/>
              <w:divBdr>
                <w:top w:val="none" w:sz="0" w:space="0" w:color="auto"/>
                <w:left w:val="none" w:sz="0" w:space="0" w:color="auto"/>
                <w:bottom w:val="none" w:sz="0" w:space="0" w:color="auto"/>
                <w:right w:val="none" w:sz="0" w:space="0" w:color="auto"/>
              </w:divBdr>
            </w:div>
            <w:div w:id="202258194">
              <w:marLeft w:val="0"/>
              <w:marRight w:val="0"/>
              <w:marTop w:val="0"/>
              <w:marBottom w:val="0"/>
              <w:divBdr>
                <w:top w:val="none" w:sz="0" w:space="0" w:color="auto"/>
                <w:left w:val="none" w:sz="0" w:space="0" w:color="auto"/>
                <w:bottom w:val="none" w:sz="0" w:space="0" w:color="auto"/>
                <w:right w:val="none" w:sz="0" w:space="0" w:color="auto"/>
              </w:divBdr>
            </w:div>
            <w:div w:id="1164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4041">
      <w:bodyDiv w:val="1"/>
      <w:marLeft w:val="0"/>
      <w:marRight w:val="0"/>
      <w:marTop w:val="0"/>
      <w:marBottom w:val="0"/>
      <w:divBdr>
        <w:top w:val="none" w:sz="0" w:space="0" w:color="auto"/>
        <w:left w:val="none" w:sz="0" w:space="0" w:color="auto"/>
        <w:bottom w:val="none" w:sz="0" w:space="0" w:color="auto"/>
        <w:right w:val="none" w:sz="0" w:space="0" w:color="auto"/>
      </w:divBdr>
      <w:divsChild>
        <w:div w:id="5251584">
          <w:marLeft w:val="0"/>
          <w:marRight w:val="0"/>
          <w:marTop w:val="0"/>
          <w:marBottom w:val="0"/>
          <w:divBdr>
            <w:top w:val="none" w:sz="0" w:space="0" w:color="auto"/>
            <w:left w:val="none" w:sz="0" w:space="0" w:color="auto"/>
            <w:bottom w:val="none" w:sz="0" w:space="0" w:color="auto"/>
            <w:right w:val="none" w:sz="0" w:space="0" w:color="auto"/>
          </w:divBdr>
          <w:divsChild>
            <w:div w:id="1164276994">
              <w:marLeft w:val="0"/>
              <w:marRight w:val="0"/>
              <w:marTop w:val="0"/>
              <w:marBottom w:val="0"/>
              <w:divBdr>
                <w:top w:val="none" w:sz="0" w:space="0" w:color="auto"/>
                <w:left w:val="none" w:sz="0" w:space="0" w:color="auto"/>
                <w:bottom w:val="none" w:sz="0" w:space="0" w:color="auto"/>
                <w:right w:val="none" w:sz="0" w:space="0" w:color="auto"/>
              </w:divBdr>
            </w:div>
            <w:div w:id="77679114">
              <w:marLeft w:val="0"/>
              <w:marRight w:val="0"/>
              <w:marTop w:val="0"/>
              <w:marBottom w:val="0"/>
              <w:divBdr>
                <w:top w:val="none" w:sz="0" w:space="0" w:color="auto"/>
                <w:left w:val="none" w:sz="0" w:space="0" w:color="auto"/>
                <w:bottom w:val="none" w:sz="0" w:space="0" w:color="auto"/>
                <w:right w:val="none" w:sz="0" w:space="0" w:color="auto"/>
              </w:divBdr>
            </w:div>
            <w:div w:id="153034314">
              <w:marLeft w:val="0"/>
              <w:marRight w:val="0"/>
              <w:marTop w:val="0"/>
              <w:marBottom w:val="0"/>
              <w:divBdr>
                <w:top w:val="none" w:sz="0" w:space="0" w:color="auto"/>
                <w:left w:val="none" w:sz="0" w:space="0" w:color="auto"/>
                <w:bottom w:val="none" w:sz="0" w:space="0" w:color="auto"/>
                <w:right w:val="none" w:sz="0" w:space="0" w:color="auto"/>
              </w:divBdr>
            </w:div>
            <w:div w:id="2095318103">
              <w:marLeft w:val="0"/>
              <w:marRight w:val="0"/>
              <w:marTop w:val="0"/>
              <w:marBottom w:val="0"/>
              <w:divBdr>
                <w:top w:val="none" w:sz="0" w:space="0" w:color="auto"/>
                <w:left w:val="none" w:sz="0" w:space="0" w:color="auto"/>
                <w:bottom w:val="none" w:sz="0" w:space="0" w:color="auto"/>
                <w:right w:val="none" w:sz="0" w:space="0" w:color="auto"/>
              </w:divBdr>
            </w:div>
            <w:div w:id="113252563">
              <w:marLeft w:val="0"/>
              <w:marRight w:val="0"/>
              <w:marTop w:val="0"/>
              <w:marBottom w:val="0"/>
              <w:divBdr>
                <w:top w:val="none" w:sz="0" w:space="0" w:color="auto"/>
                <w:left w:val="none" w:sz="0" w:space="0" w:color="auto"/>
                <w:bottom w:val="none" w:sz="0" w:space="0" w:color="auto"/>
                <w:right w:val="none" w:sz="0" w:space="0" w:color="auto"/>
              </w:divBdr>
            </w:div>
            <w:div w:id="1826776843">
              <w:marLeft w:val="0"/>
              <w:marRight w:val="0"/>
              <w:marTop w:val="0"/>
              <w:marBottom w:val="0"/>
              <w:divBdr>
                <w:top w:val="none" w:sz="0" w:space="0" w:color="auto"/>
                <w:left w:val="none" w:sz="0" w:space="0" w:color="auto"/>
                <w:bottom w:val="none" w:sz="0" w:space="0" w:color="auto"/>
                <w:right w:val="none" w:sz="0" w:space="0" w:color="auto"/>
              </w:divBdr>
            </w:div>
            <w:div w:id="1219319737">
              <w:marLeft w:val="0"/>
              <w:marRight w:val="0"/>
              <w:marTop w:val="0"/>
              <w:marBottom w:val="0"/>
              <w:divBdr>
                <w:top w:val="none" w:sz="0" w:space="0" w:color="auto"/>
                <w:left w:val="none" w:sz="0" w:space="0" w:color="auto"/>
                <w:bottom w:val="none" w:sz="0" w:space="0" w:color="auto"/>
                <w:right w:val="none" w:sz="0" w:space="0" w:color="auto"/>
              </w:divBdr>
            </w:div>
            <w:div w:id="1867449976">
              <w:marLeft w:val="0"/>
              <w:marRight w:val="0"/>
              <w:marTop w:val="0"/>
              <w:marBottom w:val="0"/>
              <w:divBdr>
                <w:top w:val="none" w:sz="0" w:space="0" w:color="auto"/>
                <w:left w:val="none" w:sz="0" w:space="0" w:color="auto"/>
                <w:bottom w:val="none" w:sz="0" w:space="0" w:color="auto"/>
                <w:right w:val="none" w:sz="0" w:space="0" w:color="auto"/>
              </w:divBdr>
            </w:div>
            <w:div w:id="1131168696">
              <w:marLeft w:val="0"/>
              <w:marRight w:val="0"/>
              <w:marTop w:val="0"/>
              <w:marBottom w:val="0"/>
              <w:divBdr>
                <w:top w:val="none" w:sz="0" w:space="0" w:color="auto"/>
                <w:left w:val="none" w:sz="0" w:space="0" w:color="auto"/>
                <w:bottom w:val="none" w:sz="0" w:space="0" w:color="auto"/>
                <w:right w:val="none" w:sz="0" w:space="0" w:color="auto"/>
              </w:divBdr>
            </w:div>
            <w:div w:id="2100980769">
              <w:marLeft w:val="0"/>
              <w:marRight w:val="0"/>
              <w:marTop w:val="0"/>
              <w:marBottom w:val="0"/>
              <w:divBdr>
                <w:top w:val="none" w:sz="0" w:space="0" w:color="auto"/>
                <w:left w:val="none" w:sz="0" w:space="0" w:color="auto"/>
                <w:bottom w:val="none" w:sz="0" w:space="0" w:color="auto"/>
                <w:right w:val="none" w:sz="0" w:space="0" w:color="auto"/>
              </w:divBdr>
            </w:div>
            <w:div w:id="1557932626">
              <w:marLeft w:val="0"/>
              <w:marRight w:val="0"/>
              <w:marTop w:val="0"/>
              <w:marBottom w:val="0"/>
              <w:divBdr>
                <w:top w:val="none" w:sz="0" w:space="0" w:color="auto"/>
                <w:left w:val="none" w:sz="0" w:space="0" w:color="auto"/>
                <w:bottom w:val="none" w:sz="0" w:space="0" w:color="auto"/>
                <w:right w:val="none" w:sz="0" w:space="0" w:color="auto"/>
              </w:divBdr>
            </w:div>
            <w:div w:id="627589325">
              <w:marLeft w:val="0"/>
              <w:marRight w:val="0"/>
              <w:marTop w:val="0"/>
              <w:marBottom w:val="0"/>
              <w:divBdr>
                <w:top w:val="none" w:sz="0" w:space="0" w:color="auto"/>
                <w:left w:val="none" w:sz="0" w:space="0" w:color="auto"/>
                <w:bottom w:val="none" w:sz="0" w:space="0" w:color="auto"/>
                <w:right w:val="none" w:sz="0" w:space="0" w:color="auto"/>
              </w:divBdr>
            </w:div>
            <w:div w:id="189072886">
              <w:marLeft w:val="0"/>
              <w:marRight w:val="0"/>
              <w:marTop w:val="0"/>
              <w:marBottom w:val="0"/>
              <w:divBdr>
                <w:top w:val="none" w:sz="0" w:space="0" w:color="auto"/>
                <w:left w:val="none" w:sz="0" w:space="0" w:color="auto"/>
                <w:bottom w:val="none" w:sz="0" w:space="0" w:color="auto"/>
                <w:right w:val="none" w:sz="0" w:space="0" w:color="auto"/>
              </w:divBdr>
            </w:div>
            <w:div w:id="960234675">
              <w:marLeft w:val="0"/>
              <w:marRight w:val="0"/>
              <w:marTop w:val="0"/>
              <w:marBottom w:val="0"/>
              <w:divBdr>
                <w:top w:val="none" w:sz="0" w:space="0" w:color="auto"/>
                <w:left w:val="none" w:sz="0" w:space="0" w:color="auto"/>
                <w:bottom w:val="none" w:sz="0" w:space="0" w:color="auto"/>
                <w:right w:val="none" w:sz="0" w:space="0" w:color="auto"/>
              </w:divBdr>
            </w:div>
            <w:div w:id="1367868310">
              <w:marLeft w:val="0"/>
              <w:marRight w:val="0"/>
              <w:marTop w:val="0"/>
              <w:marBottom w:val="0"/>
              <w:divBdr>
                <w:top w:val="none" w:sz="0" w:space="0" w:color="auto"/>
                <w:left w:val="none" w:sz="0" w:space="0" w:color="auto"/>
                <w:bottom w:val="none" w:sz="0" w:space="0" w:color="auto"/>
                <w:right w:val="none" w:sz="0" w:space="0" w:color="auto"/>
              </w:divBdr>
            </w:div>
            <w:div w:id="186450751">
              <w:marLeft w:val="0"/>
              <w:marRight w:val="0"/>
              <w:marTop w:val="0"/>
              <w:marBottom w:val="0"/>
              <w:divBdr>
                <w:top w:val="none" w:sz="0" w:space="0" w:color="auto"/>
                <w:left w:val="none" w:sz="0" w:space="0" w:color="auto"/>
                <w:bottom w:val="none" w:sz="0" w:space="0" w:color="auto"/>
                <w:right w:val="none" w:sz="0" w:space="0" w:color="auto"/>
              </w:divBdr>
            </w:div>
            <w:div w:id="2126264415">
              <w:marLeft w:val="0"/>
              <w:marRight w:val="0"/>
              <w:marTop w:val="0"/>
              <w:marBottom w:val="0"/>
              <w:divBdr>
                <w:top w:val="none" w:sz="0" w:space="0" w:color="auto"/>
                <w:left w:val="none" w:sz="0" w:space="0" w:color="auto"/>
                <w:bottom w:val="none" w:sz="0" w:space="0" w:color="auto"/>
                <w:right w:val="none" w:sz="0" w:space="0" w:color="auto"/>
              </w:divBdr>
            </w:div>
            <w:div w:id="847401431">
              <w:marLeft w:val="0"/>
              <w:marRight w:val="0"/>
              <w:marTop w:val="0"/>
              <w:marBottom w:val="0"/>
              <w:divBdr>
                <w:top w:val="none" w:sz="0" w:space="0" w:color="auto"/>
                <w:left w:val="none" w:sz="0" w:space="0" w:color="auto"/>
                <w:bottom w:val="none" w:sz="0" w:space="0" w:color="auto"/>
                <w:right w:val="none" w:sz="0" w:space="0" w:color="auto"/>
              </w:divBdr>
            </w:div>
            <w:div w:id="865409976">
              <w:marLeft w:val="0"/>
              <w:marRight w:val="0"/>
              <w:marTop w:val="0"/>
              <w:marBottom w:val="0"/>
              <w:divBdr>
                <w:top w:val="none" w:sz="0" w:space="0" w:color="auto"/>
                <w:left w:val="none" w:sz="0" w:space="0" w:color="auto"/>
                <w:bottom w:val="none" w:sz="0" w:space="0" w:color="auto"/>
                <w:right w:val="none" w:sz="0" w:space="0" w:color="auto"/>
              </w:divBdr>
            </w:div>
            <w:div w:id="2032801875">
              <w:marLeft w:val="0"/>
              <w:marRight w:val="0"/>
              <w:marTop w:val="0"/>
              <w:marBottom w:val="0"/>
              <w:divBdr>
                <w:top w:val="none" w:sz="0" w:space="0" w:color="auto"/>
                <w:left w:val="none" w:sz="0" w:space="0" w:color="auto"/>
                <w:bottom w:val="none" w:sz="0" w:space="0" w:color="auto"/>
                <w:right w:val="none" w:sz="0" w:space="0" w:color="auto"/>
              </w:divBdr>
            </w:div>
            <w:div w:id="1090930198">
              <w:marLeft w:val="0"/>
              <w:marRight w:val="0"/>
              <w:marTop w:val="0"/>
              <w:marBottom w:val="0"/>
              <w:divBdr>
                <w:top w:val="none" w:sz="0" w:space="0" w:color="auto"/>
                <w:left w:val="none" w:sz="0" w:space="0" w:color="auto"/>
                <w:bottom w:val="none" w:sz="0" w:space="0" w:color="auto"/>
                <w:right w:val="none" w:sz="0" w:space="0" w:color="auto"/>
              </w:divBdr>
            </w:div>
            <w:div w:id="1700281405">
              <w:marLeft w:val="0"/>
              <w:marRight w:val="0"/>
              <w:marTop w:val="0"/>
              <w:marBottom w:val="0"/>
              <w:divBdr>
                <w:top w:val="none" w:sz="0" w:space="0" w:color="auto"/>
                <w:left w:val="none" w:sz="0" w:space="0" w:color="auto"/>
                <w:bottom w:val="none" w:sz="0" w:space="0" w:color="auto"/>
                <w:right w:val="none" w:sz="0" w:space="0" w:color="auto"/>
              </w:divBdr>
            </w:div>
            <w:div w:id="442381361">
              <w:marLeft w:val="0"/>
              <w:marRight w:val="0"/>
              <w:marTop w:val="0"/>
              <w:marBottom w:val="0"/>
              <w:divBdr>
                <w:top w:val="none" w:sz="0" w:space="0" w:color="auto"/>
                <w:left w:val="none" w:sz="0" w:space="0" w:color="auto"/>
                <w:bottom w:val="none" w:sz="0" w:space="0" w:color="auto"/>
                <w:right w:val="none" w:sz="0" w:space="0" w:color="auto"/>
              </w:divBdr>
            </w:div>
            <w:div w:id="1448428353">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1192575742">
              <w:marLeft w:val="0"/>
              <w:marRight w:val="0"/>
              <w:marTop w:val="0"/>
              <w:marBottom w:val="0"/>
              <w:divBdr>
                <w:top w:val="none" w:sz="0" w:space="0" w:color="auto"/>
                <w:left w:val="none" w:sz="0" w:space="0" w:color="auto"/>
                <w:bottom w:val="none" w:sz="0" w:space="0" w:color="auto"/>
                <w:right w:val="none" w:sz="0" w:space="0" w:color="auto"/>
              </w:divBdr>
            </w:div>
            <w:div w:id="374239853">
              <w:marLeft w:val="0"/>
              <w:marRight w:val="0"/>
              <w:marTop w:val="0"/>
              <w:marBottom w:val="0"/>
              <w:divBdr>
                <w:top w:val="none" w:sz="0" w:space="0" w:color="auto"/>
                <w:left w:val="none" w:sz="0" w:space="0" w:color="auto"/>
                <w:bottom w:val="none" w:sz="0" w:space="0" w:color="auto"/>
                <w:right w:val="none" w:sz="0" w:space="0" w:color="auto"/>
              </w:divBdr>
            </w:div>
            <w:div w:id="1661350873">
              <w:marLeft w:val="0"/>
              <w:marRight w:val="0"/>
              <w:marTop w:val="0"/>
              <w:marBottom w:val="0"/>
              <w:divBdr>
                <w:top w:val="none" w:sz="0" w:space="0" w:color="auto"/>
                <w:left w:val="none" w:sz="0" w:space="0" w:color="auto"/>
                <w:bottom w:val="none" w:sz="0" w:space="0" w:color="auto"/>
                <w:right w:val="none" w:sz="0" w:space="0" w:color="auto"/>
              </w:divBdr>
            </w:div>
            <w:div w:id="746919769">
              <w:marLeft w:val="0"/>
              <w:marRight w:val="0"/>
              <w:marTop w:val="0"/>
              <w:marBottom w:val="0"/>
              <w:divBdr>
                <w:top w:val="none" w:sz="0" w:space="0" w:color="auto"/>
                <w:left w:val="none" w:sz="0" w:space="0" w:color="auto"/>
                <w:bottom w:val="none" w:sz="0" w:space="0" w:color="auto"/>
                <w:right w:val="none" w:sz="0" w:space="0" w:color="auto"/>
              </w:divBdr>
            </w:div>
            <w:div w:id="1325007935">
              <w:marLeft w:val="0"/>
              <w:marRight w:val="0"/>
              <w:marTop w:val="0"/>
              <w:marBottom w:val="0"/>
              <w:divBdr>
                <w:top w:val="none" w:sz="0" w:space="0" w:color="auto"/>
                <w:left w:val="none" w:sz="0" w:space="0" w:color="auto"/>
                <w:bottom w:val="none" w:sz="0" w:space="0" w:color="auto"/>
                <w:right w:val="none" w:sz="0" w:space="0" w:color="auto"/>
              </w:divBdr>
            </w:div>
            <w:div w:id="2082218572">
              <w:marLeft w:val="0"/>
              <w:marRight w:val="0"/>
              <w:marTop w:val="0"/>
              <w:marBottom w:val="0"/>
              <w:divBdr>
                <w:top w:val="none" w:sz="0" w:space="0" w:color="auto"/>
                <w:left w:val="none" w:sz="0" w:space="0" w:color="auto"/>
                <w:bottom w:val="none" w:sz="0" w:space="0" w:color="auto"/>
                <w:right w:val="none" w:sz="0" w:space="0" w:color="auto"/>
              </w:divBdr>
            </w:div>
            <w:div w:id="1600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2080209DD56D92D312A084E5D4F88D05CEEB31E97774D30E4286440A0EDEE5EDBFA2AFE33ED79A1F4BA27E5E4769FEE07DE209C8C3LD29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C7EAC878654F9DB7FE690AC3C295AC242D693B4656C44202025F09E5909AE02AF5D719B79C37C6E06FA229027E74E5FDCE5CD21947C7FD426B22D0k4Z9J" TargetMode="External"/><Relationship Id="rId5" Type="http://schemas.openxmlformats.org/officeDocument/2006/relationships/webSettings" Target="webSettings.xml"/><Relationship Id="rId10" Type="http://schemas.openxmlformats.org/officeDocument/2006/relationships/hyperlink" Target="consultantplus://offline/ref=712080209DD56D92D312BE89F3B8A68107C4B135ED767A815B168013555ED8B0ADFFA4F9A37EDC904B1AE62A524E3EB1A42DF109CBDFDBC5C7F02A37L42BH" TargetMode="External"/><Relationship Id="rId4" Type="http://schemas.openxmlformats.org/officeDocument/2006/relationships/settings" Target="settings.xml"/><Relationship Id="rId9" Type="http://schemas.openxmlformats.org/officeDocument/2006/relationships/hyperlink" Target="consultantplus://offline/ref=712080209DD56D92D312A084E5D4F88D02C6E938E97674D30E4286440A0EDEE5FFBFFAA0E239CF914E04E42B51L4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EDEA9-65B1-4303-A6FE-645DB84D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0101</dc:creator>
  <cp:lastModifiedBy>Пользователь</cp:lastModifiedBy>
  <cp:revision>31</cp:revision>
  <cp:lastPrinted>2022-10-21T08:14:00Z</cp:lastPrinted>
  <dcterms:created xsi:type="dcterms:W3CDTF">2022-10-17T05:27:00Z</dcterms:created>
  <dcterms:modified xsi:type="dcterms:W3CDTF">2023-05-17T09:59:00Z</dcterms:modified>
</cp:coreProperties>
</file>